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EF" w:rsidRPr="004409EF" w:rsidRDefault="00D96540" w:rsidP="004409EF">
      <w:pPr>
        <w:spacing w:after="0"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 w:rsidRPr="00704D2B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704D2B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D96540" w:rsidRPr="00704D2B" w:rsidRDefault="00D96540" w:rsidP="00D96540">
      <w:pPr>
        <w:spacing w:after="0" w:line="600" w:lineRule="exact"/>
        <w:jc w:val="center"/>
        <w:rPr>
          <w:rFonts w:ascii="Times New Roman" w:hAnsi="Times New Roman"/>
          <w:sz w:val="36"/>
          <w:szCs w:val="36"/>
        </w:rPr>
      </w:pPr>
      <w:r w:rsidRPr="00704D2B">
        <w:rPr>
          <w:rFonts w:ascii="Times New Roman" w:eastAsia="方正小标宋简体" w:hAnsi="Times New Roman"/>
          <w:color w:val="000000"/>
          <w:sz w:val="44"/>
          <w:szCs w:val="44"/>
        </w:rPr>
        <w:t>浙江省供销社</w:t>
      </w:r>
      <w:r w:rsidRPr="00704D2B">
        <w:rPr>
          <w:rFonts w:ascii="Times New Roman" w:eastAsia="方正小标宋简体" w:hAnsi="Times New Roman"/>
          <w:color w:val="000000"/>
          <w:sz w:val="44"/>
          <w:szCs w:val="44"/>
        </w:rPr>
        <w:t>2019</w:t>
      </w:r>
      <w:r w:rsidRPr="00704D2B">
        <w:rPr>
          <w:rFonts w:ascii="Times New Roman" w:eastAsia="方正小标宋简体" w:hAnsi="Times New Roman"/>
          <w:color w:val="000000"/>
          <w:sz w:val="44"/>
          <w:szCs w:val="44"/>
        </w:rPr>
        <w:t>年度科学研究项目指南</w:t>
      </w:r>
    </w:p>
    <w:p w:rsidR="00D96540" w:rsidRPr="00704D2B" w:rsidRDefault="00D96540" w:rsidP="00D96540">
      <w:pPr>
        <w:spacing w:after="0"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704D2B">
        <w:rPr>
          <w:rFonts w:ascii="Times New Roman" w:eastAsia="黑体" w:hAnsi="黑体"/>
          <w:bCs/>
          <w:sz w:val="32"/>
          <w:szCs w:val="32"/>
        </w:rPr>
        <w:t>重点项目：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1.</w:t>
      </w:r>
      <w:r w:rsidRPr="00704D2B">
        <w:rPr>
          <w:rFonts w:ascii="Times New Roman" w:eastAsia="仿宋_GB2312" w:hAnsi="仿宋_GB2312"/>
          <w:bCs/>
          <w:sz w:val="32"/>
          <w:szCs w:val="32"/>
        </w:rPr>
        <w:t>供销合作社发展历史与综合改革研究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2.</w:t>
      </w:r>
      <w:r w:rsidRPr="00704D2B">
        <w:rPr>
          <w:rFonts w:ascii="Times New Roman" w:eastAsia="仿宋_GB2312" w:hAnsi="仿宋_GB2312"/>
          <w:bCs/>
          <w:sz w:val="32"/>
          <w:szCs w:val="32"/>
        </w:rPr>
        <w:t>合作社思想起源</w:t>
      </w:r>
      <w:r w:rsidRPr="00704D2B">
        <w:rPr>
          <w:rFonts w:ascii="Times New Roman" w:eastAsia="仿宋_GB2312" w:hAnsi="Times New Roman"/>
          <w:bCs/>
          <w:sz w:val="32"/>
          <w:szCs w:val="32"/>
        </w:rPr>
        <w:t>.</w:t>
      </w:r>
      <w:r w:rsidRPr="00704D2B">
        <w:rPr>
          <w:rFonts w:ascii="Times New Roman" w:eastAsia="仿宋_GB2312" w:hAnsi="仿宋_GB2312"/>
          <w:bCs/>
          <w:sz w:val="32"/>
          <w:szCs w:val="32"/>
        </w:rPr>
        <w:t>传播与发展研究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3.</w:t>
      </w:r>
      <w:r w:rsidRPr="00704D2B">
        <w:rPr>
          <w:rFonts w:ascii="Times New Roman" w:eastAsia="仿宋_GB2312" w:hAnsi="仿宋_GB2312"/>
          <w:bCs/>
          <w:sz w:val="32"/>
          <w:szCs w:val="32"/>
        </w:rPr>
        <w:t>合作社基本原则演进趋势研究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4.</w:t>
      </w:r>
      <w:r w:rsidRPr="00704D2B">
        <w:rPr>
          <w:rFonts w:ascii="Times New Roman" w:eastAsia="仿宋_GB2312" w:hAnsi="仿宋_GB2312"/>
          <w:bCs/>
          <w:sz w:val="32"/>
          <w:szCs w:val="32"/>
        </w:rPr>
        <w:t>供销合作社文化的传承与发扬研究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5.</w:t>
      </w:r>
      <w:r w:rsidRPr="00704D2B">
        <w:rPr>
          <w:rFonts w:ascii="Times New Roman" w:eastAsia="仿宋_GB2312" w:hAnsi="仿宋_GB2312"/>
          <w:bCs/>
          <w:sz w:val="32"/>
          <w:szCs w:val="32"/>
        </w:rPr>
        <w:t>供销合作社（或农合联）农业生产服务</w:t>
      </w:r>
      <w:r w:rsidRPr="00704D2B">
        <w:rPr>
          <w:rFonts w:ascii="Times New Roman" w:eastAsia="仿宋_GB2312" w:hAnsi="Times New Roman"/>
          <w:bCs/>
          <w:sz w:val="32"/>
          <w:szCs w:val="32"/>
        </w:rPr>
        <w:t>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农产品流通服务和农村金融服务典型模式研究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6.</w:t>
      </w:r>
      <w:r w:rsidRPr="00704D2B">
        <w:rPr>
          <w:rFonts w:ascii="Times New Roman" w:eastAsia="仿宋_GB2312" w:hAnsi="仿宋_GB2312"/>
          <w:bCs/>
          <w:sz w:val="32"/>
          <w:szCs w:val="32"/>
        </w:rPr>
        <w:t>产业农合联专业性服务与区域农合联通用性服务经纬衔接机制研究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7.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农合联以合作经济形式推进农业产业化联合体和</w:t>
      </w:r>
      <w:proofErr w:type="gramStart"/>
      <w:r w:rsidRPr="00704D2B">
        <w:rPr>
          <w:rFonts w:ascii="Times New Roman" w:eastAsia="仿宋_GB2312" w:hAnsi="仿宋_GB2312"/>
          <w:bCs/>
          <w:sz w:val="32"/>
          <w:szCs w:val="32"/>
        </w:rPr>
        <w:t>农旅</w:t>
      </w:r>
      <w:proofErr w:type="gramEnd"/>
      <w:r w:rsidRPr="00704D2B">
        <w:rPr>
          <w:rFonts w:ascii="Times New Roman" w:eastAsia="仿宋_GB2312" w:hAnsi="仿宋_GB2312"/>
          <w:bCs/>
          <w:sz w:val="32"/>
          <w:szCs w:val="32"/>
        </w:rPr>
        <w:t>一体化综合体建设研究</w:t>
      </w:r>
    </w:p>
    <w:p w:rsidR="00D96540" w:rsidRPr="00704D2B" w:rsidRDefault="00D96540" w:rsidP="00D96540">
      <w:pPr>
        <w:spacing w:after="0" w:line="60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704D2B">
        <w:rPr>
          <w:rFonts w:ascii="Times New Roman" w:eastAsia="黑体" w:hAnsi="黑体"/>
          <w:bCs/>
          <w:sz w:val="32"/>
          <w:szCs w:val="32"/>
        </w:rPr>
        <w:t>一般项目：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1.</w:t>
      </w:r>
      <w:r w:rsidRPr="00704D2B">
        <w:rPr>
          <w:rFonts w:ascii="Times New Roman" w:eastAsia="仿宋_GB2312" w:hAnsi="仿宋_GB2312"/>
          <w:bCs/>
          <w:sz w:val="32"/>
          <w:szCs w:val="32"/>
        </w:rPr>
        <w:t>供销合作社（或农合联）运营区域农业公共品牌典型模式研究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2.</w:t>
      </w:r>
      <w:r w:rsidRPr="00704D2B">
        <w:rPr>
          <w:rFonts w:ascii="Times New Roman" w:eastAsia="仿宋_GB2312" w:hAnsi="仿宋_GB2312"/>
          <w:bCs/>
          <w:sz w:val="32"/>
          <w:szCs w:val="32"/>
        </w:rPr>
        <w:t>供销合作社（或农合联）参与垃圾分类与资源化利用典型模式研究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3.</w:t>
      </w:r>
      <w:r w:rsidRPr="00704D2B">
        <w:rPr>
          <w:rFonts w:ascii="Times New Roman" w:eastAsia="仿宋_GB2312" w:hAnsi="仿宋_GB2312"/>
          <w:bCs/>
          <w:sz w:val="32"/>
          <w:szCs w:val="32"/>
        </w:rPr>
        <w:t>供销合作社社有企业服务乡村振兴典型模式研究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4.</w:t>
      </w:r>
      <w:r w:rsidRPr="00704D2B">
        <w:rPr>
          <w:rFonts w:ascii="Times New Roman" w:eastAsia="仿宋_GB2312" w:hAnsi="仿宋_GB2312"/>
          <w:bCs/>
          <w:sz w:val="32"/>
          <w:szCs w:val="32"/>
        </w:rPr>
        <w:t>浙江</w:t>
      </w:r>
      <w:r w:rsidRPr="00704D2B">
        <w:rPr>
          <w:rFonts w:ascii="Times New Roman" w:eastAsia="仿宋_GB2312" w:hAnsi="Times New Roman"/>
          <w:bCs/>
          <w:sz w:val="32"/>
          <w:szCs w:val="32"/>
        </w:rPr>
        <w:t>“</w:t>
      </w:r>
      <w:r w:rsidRPr="00704D2B">
        <w:rPr>
          <w:rFonts w:ascii="Times New Roman" w:eastAsia="仿宋_GB2312" w:hAnsi="仿宋_GB2312"/>
          <w:bCs/>
          <w:sz w:val="32"/>
          <w:szCs w:val="32"/>
        </w:rPr>
        <w:t>三位一体</w:t>
      </w:r>
      <w:r w:rsidRPr="00704D2B">
        <w:rPr>
          <w:rFonts w:ascii="Times New Roman" w:eastAsia="仿宋_GB2312" w:hAnsi="Times New Roman"/>
          <w:bCs/>
          <w:sz w:val="32"/>
          <w:szCs w:val="32"/>
        </w:rPr>
        <w:t>”</w:t>
      </w:r>
      <w:r w:rsidRPr="00704D2B">
        <w:rPr>
          <w:rFonts w:ascii="Times New Roman" w:eastAsia="仿宋_GB2312" w:hAnsi="仿宋_GB2312"/>
          <w:bCs/>
          <w:sz w:val="32"/>
          <w:szCs w:val="32"/>
        </w:rPr>
        <w:t>改革缘起</w:t>
      </w:r>
      <w:r w:rsidRPr="00704D2B">
        <w:rPr>
          <w:rFonts w:ascii="Times New Roman" w:eastAsia="仿宋_GB2312" w:hAnsi="Times New Roman"/>
          <w:bCs/>
          <w:sz w:val="32"/>
          <w:szCs w:val="32"/>
        </w:rPr>
        <w:t>.</w:t>
      </w:r>
      <w:r w:rsidRPr="00704D2B">
        <w:rPr>
          <w:rFonts w:ascii="Times New Roman" w:eastAsia="仿宋_GB2312" w:hAnsi="仿宋_GB2312"/>
          <w:bCs/>
          <w:sz w:val="32"/>
          <w:szCs w:val="32"/>
        </w:rPr>
        <w:t>历程与</w:t>
      </w:r>
      <w:bookmarkStart w:id="0" w:name="_GoBack"/>
      <w:bookmarkEnd w:id="0"/>
      <w:r w:rsidRPr="00704D2B">
        <w:rPr>
          <w:rFonts w:ascii="Times New Roman" w:eastAsia="仿宋_GB2312" w:hAnsi="仿宋_GB2312"/>
          <w:bCs/>
          <w:sz w:val="32"/>
          <w:szCs w:val="32"/>
        </w:rPr>
        <w:t>实践成效研究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lastRenderedPageBreak/>
        <w:t>5.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农合联与供销社</w:t>
      </w:r>
      <w:r w:rsidRPr="00704D2B">
        <w:rPr>
          <w:rFonts w:ascii="Times New Roman" w:eastAsia="仿宋_GB2312" w:hAnsi="Times New Roman"/>
          <w:bCs/>
          <w:sz w:val="32"/>
          <w:szCs w:val="32"/>
        </w:rPr>
        <w:t>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农业部门的本质区别及有机联系研究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6.</w:t>
      </w:r>
      <w:r w:rsidRPr="00704D2B">
        <w:rPr>
          <w:rFonts w:ascii="Times New Roman" w:eastAsia="仿宋_GB2312" w:hAnsi="仿宋_GB2312"/>
          <w:bCs/>
          <w:sz w:val="32"/>
          <w:szCs w:val="32"/>
        </w:rPr>
        <w:t>产业农合联与农民合作社联合社</w:t>
      </w:r>
      <w:r w:rsidRPr="00704D2B">
        <w:rPr>
          <w:rFonts w:ascii="Times New Roman" w:eastAsia="仿宋_GB2312" w:hAnsi="Times New Roman"/>
          <w:bCs/>
          <w:sz w:val="32"/>
          <w:szCs w:val="32"/>
        </w:rPr>
        <w:t>.</w:t>
      </w:r>
      <w:r w:rsidRPr="00704D2B">
        <w:rPr>
          <w:rFonts w:ascii="Times New Roman" w:eastAsia="仿宋_GB2312" w:hAnsi="仿宋_GB2312"/>
          <w:bCs/>
          <w:sz w:val="32"/>
          <w:szCs w:val="32"/>
        </w:rPr>
        <w:t>行业协会的本质区别及有机联系研究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7.</w:t>
      </w:r>
      <w:r w:rsidRPr="00704D2B">
        <w:rPr>
          <w:rFonts w:ascii="Times New Roman" w:eastAsia="仿宋_GB2312" w:hAnsi="仿宋_GB2312"/>
          <w:bCs/>
          <w:sz w:val="32"/>
          <w:szCs w:val="32"/>
        </w:rPr>
        <w:t>产业农合联专业性服务供给机制研究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8.</w:t>
      </w:r>
      <w:r w:rsidRPr="00704D2B">
        <w:rPr>
          <w:rFonts w:ascii="Times New Roman" w:eastAsia="仿宋_GB2312" w:hAnsi="仿宋_GB2312"/>
          <w:bCs/>
          <w:sz w:val="32"/>
          <w:szCs w:val="32"/>
        </w:rPr>
        <w:t>区域农合联通用性服务供给机制研究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9.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农合联高档农产品连锁经营机制研究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10.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农合</w:t>
      </w:r>
      <w:proofErr w:type="gramStart"/>
      <w:r w:rsidRPr="00704D2B">
        <w:rPr>
          <w:rFonts w:ascii="Times New Roman" w:eastAsia="仿宋_GB2312" w:hAnsi="仿宋_GB2312"/>
          <w:bCs/>
          <w:sz w:val="32"/>
          <w:szCs w:val="32"/>
        </w:rPr>
        <w:t>联改善</w:t>
      </w:r>
      <w:proofErr w:type="gramEnd"/>
      <w:r w:rsidRPr="00704D2B">
        <w:rPr>
          <w:rFonts w:ascii="Times New Roman" w:eastAsia="仿宋_GB2312" w:hAnsi="仿宋_GB2312"/>
          <w:bCs/>
          <w:sz w:val="32"/>
          <w:szCs w:val="32"/>
        </w:rPr>
        <w:t>和提升城乡居民生活消费服务水平研究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11.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农合</w:t>
      </w:r>
      <w:proofErr w:type="gramStart"/>
      <w:r w:rsidRPr="00704D2B">
        <w:rPr>
          <w:rFonts w:ascii="Times New Roman" w:eastAsia="仿宋_GB2312" w:hAnsi="仿宋_GB2312"/>
          <w:bCs/>
          <w:sz w:val="32"/>
          <w:szCs w:val="32"/>
        </w:rPr>
        <w:t>联农民</w:t>
      </w:r>
      <w:proofErr w:type="gramEnd"/>
      <w:r w:rsidRPr="00704D2B">
        <w:rPr>
          <w:rFonts w:ascii="Times New Roman" w:eastAsia="仿宋_GB2312" w:hAnsi="仿宋_GB2312"/>
          <w:bCs/>
          <w:sz w:val="32"/>
          <w:szCs w:val="32"/>
        </w:rPr>
        <w:t>合作基金运营机制研究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12.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农合</w:t>
      </w:r>
      <w:proofErr w:type="gramStart"/>
      <w:r w:rsidRPr="00704D2B">
        <w:rPr>
          <w:rFonts w:ascii="Times New Roman" w:eastAsia="仿宋_GB2312" w:hAnsi="仿宋_GB2312"/>
          <w:bCs/>
          <w:sz w:val="32"/>
          <w:szCs w:val="32"/>
        </w:rPr>
        <w:t>联资产</w:t>
      </w:r>
      <w:proofErr w:type="gramEnd"/>
      <w:r w:rsidRPr="00704D2B">
        <w:rPr>
          <w:rFonts w:ascii="Times New Roman" w:eastAsia="仿宋_GB2312" w:hAnsi="仿宋_GB2312"/>
          <w:bCs/>
          <w:sz w:val="32"/>
          <w:szCs w:val="32"/>
        </w:rPr>
        <w:t>经营公司投资运营机制研究</w:t>
      </w:r>
    </w:p>
    <w:p w:rsidR="00D96540" w:rsidRPr="00704D2B" w:rsidRDefault="00D96540" w:rsidP="00D96540">
      <w:pPr>
        <w:spacing w:after="0"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04D2B">
        <w:rPr>
          <w:rFonts w:ascii="Times New Roman" w:eastAsia="仿宋_GB2312" w:hAnsi="Times New Roman"/>
          <w:bCs/>
          <w:sz w:val="32"/>
          <w:szCs w:val="32"/>
        </w:rPr>
        <w:t>13.</w:t>
      </w:r>
      <w:r w:rsidRPr="00704D2B">
        <w:rPr>
          <w:rFonts w:ascii="Times New Roman" w:eastAsia="仿宋_GB2312" w:hAnsi="仿宋_GB2312"/>
          <w:bCs/>
          <w:sz w:val="32"/>
          <w:szCs w:val="32"/>
        </w:rPr>
        <w:t>农合联开展党建工作模式研究</w:t>
      </w:r>
    </w:p>
    <w:p w:rsidR="00440E26" w:rsidRPr="00D96540" w:rsidRDefault="00440E26"/>
    <w:sectPr w:rsidR="00440E26" w:rsidRPr="00D9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AF" w:rsidRDefault="00F21CAF" w:rsidP="00D96540">
      <w:pPr>
        <w:spacing w:after="0"/>
      </w:pPr>
      <w:r>
        <w:separator/>
      </w:r>
    </w:p>
  </w:endnote>
  <w:endnote w:type="continuationSeparator" w:id="0">
    <w:p w:rsidR="00F21CAF" w:rsidRDefault="00F21CAF" w:rsidP="00D96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AF" w:rsidRDefault="00F21CAF" w:rsidP="00D96540">
      <w:pPr>
        <w:spacing w:after="0"/>
      </w:pPr>
      <w:r>
        <w:separator/>
      </w:r>
    </w:p>
  </w:footnote>
  <w:footnote w:type="continuationSeparator" w:id="0">
    <w:p w:rsidR="00F21CAF" w:rsidRDefault="00F21CAF" w:rsidP="00D965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07"/>
    <w:rsid w:val="004409EF"/>
    <w:rsid w:val="00440E26"/>
    <w:rsid w:val="00D45DFC"/>
    <w:rsid w:val="00D96540"/>
    <w:rsid w:val="00F21CAF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5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54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5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5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54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俞晨怡</dc:creator>
  <cp:keywords/>
  <dc:description/>
  <cp:lastModifiedBy>俞晨怡</cp:lastModifiedBy>
  <cp:revision>3</cp:revision>
  <dcterms:created xsi:type="dcterms:W3CDTF">2019-04-18T06:45:00Z</dcterms:created>
  <dcterms:modified xsi:type="dcterms:W3CDTF">2019-04-18T06:51:00Z</dcterms:modified>
</cp:coreProperties>
</file>