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F7F" w:rsidRPr="001640E2" w:rsidRDefault="00E776C6">
      <w:pPr>
        <w:pStyle w:val="ad"/>
        <w:adjustRightInd w:val="0"/>
        <w:snapToGrid w:val="0"/>
        <w:spacing w:before="0" w:after="0"/>
        <w:rPr>
          <w:rFonts w:ascii="仿宋_GB2312" w:eastAsia="仿宋_GB2312"/>
          <w:color w:val="000000" w:themeColor="text1"/>
          <w:sz w:val="36"/>
          <w:szCs w:val="36"/>
        </w:rPr>
      </w:pPr>
      <w:r w:rsidRPr="00E776C6">
        <w:rPr>
          <w:rFonts w:ascii="仿宋_GB2312" w:eastAsia="仿宋_GB2312" w:hint="eastAsia"/>
          <w:color w:val="000000" w:themeColor="text1"/>
          <w:sz w:val="36"/>
          <w:szCs w:val="36"/>
        </w:rPr>
        <w:t>2018年浙江省高职高专院校技能大赛“大数据技术与应用</w:t>
      </w:r>
      <w:bookmarkStart w:id="0" w:name="_GoBack"/>
      <w:bookmarkEnd w:id="0"/>
      <w:r w:rsidRPr="00E776C6">
        <w:rPr>
          <w:rFonts w:ascii="仿宋_GB2312" w:eastAsia="仿宋_GB2312" w:hint="eastAsia"/>
          <w:color w:val="000000" w:themeColor="text1"/>
          <w:sz w:val="36"/>
          <w:szCs w:val="36"/>
        </w:rPr>
        <w:t>”竞赛赛项规程</w:t>
      </w:r>
    </w:p>
    <w:p w:rsidR="006C5F7F" w:rsidRPr="001640E2" w:rsidRDefault="006C5F7F">
      <w:pPr>
        <w:jc w:val="center"/>
        <w:rPr>
          <w:color w:val="000000" w:themeColor="text1"/>
        </w:rPr>
      </w:pPr>
    </w:p>
    <w:p w:rsidR="006C5F7F" w:rsidRPr="001640E2" w:rsidRDefault="006C5F7F">
      <w:pPr>
        <w:pStyle w:val="1"/>
        <w:adjustRightInd w:val="0"/>
        <w:snapToGrid w:val="0"/>
        <w:spacing w:before="0" w:after="0" w:line="360" w:lineRule="auto"/>
        <w:ind w:firstLineChars="200" w:firstLine="482"/>
        <w:rPr>
          <w:rFonts w:ascii="仿宋_GB2312" w:eastAsia="仿宋_GB2312" w:hAnsi="微软雅黑"/>
          <w:color w:val="000000" w:themeColor="text1"/>
          <w:sz w:val="24"/>
          <w:szCs w:val="24"/>
        </w:rPr>
      </w:pPr>
    </w:p>
    <w:p w:rsidR="006C5F7F" w:rsidRPr="001640E2" w:rsidRDefault="002D43E6">
      <w:pPr>
        <w:pStyle w:val="1"/>
        <w:adjustRightInd w:val="0"/>
        <w:snapToGrid w:val="0"/>
        <w:spacing w:before="0" w:after="0" w:line="360" w:lineRule="auto"/>
        <w:ind w:firstLineChars="200" w:firstLine="48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一、赛项名称</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 xml:space="preserve">赛项名称：大数据技术与应用  </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赛项组别：高职学生组</w:t>
      </w:r>
    </w:p>
    <w:p w:rsidR="006C5F7F" w:rsidRPr="001640E2" w:rsidRDefault="002D43E6">
      <w:pPr>
        <w:pStyle w:val="1"/>
        <w:adjustRightInd w:val="0"/>
        <w:snapToGrid w:val="0"/>
        <w:spacing w:before="0" w:after="0" w:line="360" w:lineRule="auto"/>
        <w:ind w:firstLineChars="200" w:firstLine="48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二、竞赛目的</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本赛项的设置，是为适应大数据开发应用产业对高素质技术技能型人才的职业需求，围绕大数据处理相关算法应用与软件工具运用。赛项选取典型的大数据应用业务分析应用场景，重点检验参赛选手掌握大数据业务分析方法和数据分析能力、运用大数据平台及相关工具软件解决具体业务问题的能力，激发学生对大数据知识和技术的学习兴趣，提升学生职业素养和职业技能，努力为中国大数据应用产业发展储备及输送新鲜血液。</w:t>
      </w:r>
    </w:p>
    <w:p w:rsidR="006C5F7F"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通过举办本赛项，可以搭建校企合作的平台，提升高职电子信息类及相关专业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rsidR="00E776C6" w:rsidRDefault="00E776C6" w:rsidP="00E776C6">
      <w:pPr>
        <w:pStyle w:val="3"/>
        <w:keepNext w:val="0"/>
        <w:keepLines w:val="0"/>
        <w:adjustRightInd w:val="0"/>
        <w:snapToGrid w:val="0"/>
        <w:spacing w:before="0" w:after="0" w:line="480" w:lineRule="exact"/>
        <w:ind w:firstLineChars="200" w:firstLine="562"/>
        <w:jc w:val="left"/>
        <w:rPr>
          <w:rFonts w:ascii="仿宋_GB2312" w:eastAsia="仿宋_GB2312" w:hAnsi="仿宋" w:cs="宋体"/>
          <w:bCs w:val="0"/>
          <w:sz w:val="28"/>
          <w:szCs w:val="28"/>
        </w:rPr>
      </w:pPr>
      <w:r>
        <w:rPr>
          <w:rFonts w:ascii="仿宋_GB2312" w:eastAsia="仿宋_GB2312" w:hAnsi="仿宋" w:cs="宋体" w:hint="eastAsia"/>
          <w:bCs w:val="0"/>
          <w:sz w:val="28"/>
          <w:szCs w:val="28"/>
        </w:rPr>
        <w:t>三、竞赛时间与内容</w:t>
      </w:r>
    </w:p>
    <w:p w:rsidR="00E776C6" w:rsidRDefault="00E776C6" w:rsidP="00E776C6">
      <w:pPr>
        <w:spacing w:line="360" w:lineRule="auto"/>
        <w:ind w:firstLine="573"/>
        <w:rPr>
          <w:rFonts w:ascii="仿宋_GB2312" w:eastAsia="仿宋_GB2312" w:hAnsi="仿宋" w:cs="宋体"/>
          <w:bCs/>
          <w:kern w:val="0"/>
          <w:sz w:val="24"/>
          <w:szCs w:val="28"/>
        </w:rPr>
      </w:pPr>
      <w:r>
        <w:rPr>
          <w:rFonts w:ascii="仿宋_GB2312" w:eastAsia="仿宋_GB2312" w:hAnsi="仿宋" w:cs="宋体" w:hint="eastAsia"/>
          <w:bCs/>
          <w:kern w:val="0"/>
          <w:sz w:val="24"/>
          <w:szCs w:val="28"/>
        </w:rPr>
        <w:t>（一）竞赛时间</w:t>
      </w:r>
    </w:p>
    <w:p w:rsidR="00E776C6" w:rsidRDefault="00E776C6" w:rsidP="00E776C6">
      <w:pPr>
        <w:spacing w:line="440" w:lineRule="exact"/>
        <w:ind w:firstLineChars="150" w:firstLine="360"/>
        <w:rPr>
          <w:rFonts w:ascii="仿宋_GB2312" w:eastAsia="仿宋_GB2312" w:hAnsi="仿宋" w:cs="宋体"/>
          <w:bCs/>
          <w:kern w:val="0"/>
          <w:sz w:val="24"/>
          <w:szCs w:val="28"/>
        </w:rPr>
      </w:pPr>
      <w:r>
        <w:rPr>
          <w:rFonts w:ascii="仿宋_GB2312" w:eastAsia="仿宋_GB2312" w:hAnsi="仿宋" w:cs="宋体" w:hint="eastAsia"/>
          <w:bCs/>
          <w:kern w:val="0"/>
          <w:sz w:val="24"/>
          <w:szCs w:val="28"/>
        </w:rPr>
        <w:t>本次竞赛时间安排为</w:t>
      </w:r>
      <w:r>
        <w:rPr>
          <w:rFonts w:ascii="仿宋_GB2312" w:eastAsia="仿宋_GB2312" w:hAnsi="仿宋" w:cs="宋体"/>
          <w:bCs/>
          <w:kern w:val="0"/>
          <w:sz w:val="24"/>
          <w:szCs w:val="28"/>
        </w:rPr>
        <w:t>4</w:t>
      </w:r>
      <w:r>
        <w:rPr>
          <w:rFonts w:ascii="仿宋_GB2312" w:eastAsia="仿宋_GB2312" w:hAnsi="仿宋" w:cs="宋体" w:hint="eastAsia"/>
          <w:bCs/>
          <w:kern w:val="0"/>
          <w:sz w:val="24"/>
          <w:szCs w:val="28"/>
        </w:rPr>
        <w:t xml:space="preserve">小时，比赛日期为4月27日至28日两天，具体安排如下表所示：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1814"/>
        <w:gridCol w:w="5260"/>
      </w:tblGrid>
      <w:tr w:rsidR="00E776C6" w:rsidRPr="008624BB" w:rsidTr="00643A51">
        <w:trPr>
          <w:trHeight w:val="416"/>
        </w:trPr>
        <w:tc>
          <w:tcPr>
            <w:tcW w:w="1242" w:type="dxa"/>
            <w:shd w:val="clear" w:color="auto" w:fill="D9D9D9"/>
            <w:vAlign w:val="center"/>
          </w:tcPr>
          <w:p w:rsidR="00E776C6" w:rsidRPr="008624BB" w:rsidRDefault="00E776C6" w:rsidP="00643A51">
            <w:pPr>
              <w:spacing w:line="360" w:lineRule="auto"/>
              <w:jc w:val="center"/>
              <w:rPr>
                <w:rFonts w:ascii="黑体" w:eastAsia="黑体" w:hAnsi="黑体"/>
                <w:b/>
                <w:sz w:val="24"/>
              </w:rPr>
            </w:pPr>
            <w:r w:rsidRPr="008624BB">
              <w:rPr>
                <w:rFonts w:ascii="黑体" w:eastAsia="黑体" w:hAnsi="黑体" w:hint="eastAsia"/>
                <w:b/>
                <w:sz w:val="24"/>
              </w:rPr>
              <w:t>比赛日期</w:t>
            </w:r>
          </w:p>
        </w:tc>
        <w:tc>
          <w:tcPr>
            <w:tcW w:w="1843" w:type="dxa"/>
            <w:shd w:val="clear" w:color="auto" w:fill="D9D9D9"/>
            <w:vAlign w:val="center"/>
          </w:tcPr>
          <w:p w:rsidR="00E776C6" w:rsidRPr="008624BB" w:rsidRDefault="00E776C6" w:rsidP="00643A51">
            <w:pPr>
              <w:spacing w:line="360" w:lineRule="auto"/>
              <w:jc w:val="center"/>
              <w:rPr>
                <w:rFonts w:ascii="黑体" w:eastAsia="黑体" w:hAnsi="黑体"/>
                <w:b/>
                <w:sz w:val="24"/>
              </w:rPr>
            </w:pPr>
            <w:r w:rsidRPr="008624BB">
              <w:rPr>
                <w:rFonts w:ascii="黑体" w:eastAsia="黑体" w:hAnsi="黑体" w:hint="eastAsia"/>
                <w:b/>
                <w:sz w:val="24"/>
              </w:rPr>
              <w:t>赛程时间</w:t>
            </w:r>
          </w:p>
        </w:tc>
        <w:tc>
          <w:tcPr>
            <w:tcW w:w="5437" w:type="dxa"/>
            <w:shd w:val="clear" w:color="auto" w:fill="D9D9D9"/>
            <w:vAlign w:val="center"/>
          </w:tcPr>
          <w:p w:rsidR="00E776C6" w:rsidRPr="008624BB" w:rsidRDefault="00E776C6" w:rsidP="00643A51">
            <w:pPr>
              <w:spacing w:line="360" w:lineRule="auto"/>
              <w:jc w:val="center"/>
              <w:rPr>
                <w:rFonts w:ascii="黑体" w:eastAsia="黑体" w:hAnsi="黑体"/>
                <w:b/>
                <w:sz w:val="24"/>
              </w:rPr>
            </w:pPr>
            <w:r w:rsidRPr="008624BB">
              <w:rPr>
                <w:rFonts w:ascii="黑体" w:eastAsia="黑体" w:hAnsi="黑体" w:hint="eastAsia"/>
                <w:b/>
                <w:sz w:val="24"/>
              </w:rPr>
              <w:t>赛程任务安排</w:t>
            </w:r>
          </w:p>
        </w:tc>
      </w:tr>
      <w:tr w:rsidR="00E776C6" w:rsidRPr="008624BB" w:rsidTr="00643A51">
        <w:tc>
          <w:tcPr>
            <w:tcW w:w="1242" w:type="dxa"/>
            <w:vMerge w:val="restart"/>
            <w:vAlign w:val="center"/>
          </w:tcPr>
          <w:p w:rsidR="00E776C6" w:rsidRPr="008624BB" w:rsidRDefault="00E776C6" w:rsidP="00643A51">
            <w:pPr>
              <w:spacing w:line="360" w:lineRule="auto"/>
              <w:jc w:val="center"/>
              <w:rPr>
                <w:rFonts w:ascii="华文仿宋" w:eastAsia="华文仿宋" w:hAnsi="华文仿宋"/>
                <w:sz w:val="24"/>
              </w:rPr>
            </w:pPr>
            <w:r>
              <w:rPr>
                <w:rFonts w:ascii="华文仿宋" w:eastAsia="华文仿宋" w:hAnsi="华文仿宋" w:hint="eastAsia"/>
                <w:sz w:val="24"/>
              </w:rPr>
              <w:t>4</w:t>
            </w:r>
            <w:r w:rsidRPr="008624BB">
              <w:rPr>
                <w:rFonts w:ascii="华文仿宋" w:eastAsia="华文仿宋" w:hAnsi="华文仿宋" w:hint="eastAsia"/>
                <w:sz w:val="24"/>
              </w:rPr>
              <w:t>月</w:t>
            </w:r>
            <w:r>
              <w:rPr>
                <w:rFonts w:ascii="华文仿宋" w:eastAsia="华文仿宋" w:hAnsi="华文仿宋" w:hint="eastAsia"/>
                <w:sz w:val="24"/>
              </w:rPr>
              <w:t>27</w:t>
            </w:r>
            <w:r w:rsidRPr="008624BB">
              <w:rPr>
                <w:rFonts w:ascii="华文仿宋" w:eastAsia="华文仿宋" w:hAnsi="华文仿宋" w:hint="eastAsia"/>
                <w:sz w:val="24"/>
              </w:rPr>
              <w:t>日</w:t>
            </w:r>
          </w:p>
          <w:p w:rsidR="00E776C6" w:rsidRPr="008624BB" w:rsidRDefault="00E776C6" w:rsidP="00643A51">
            <w:pPr>
              <w:spacing w:line="360" w:lineRule="auto"/>
              <w:jc w:val="center"/>
              <w:rPr>
                <w:rFonts w:ascii="华文仿宋" w:eastAsia="华文仿宋" w:hAnsi="华文仿宋"/>
                <w:sz w:val="24"/>
              </w:rPr>
            </w:pPr>
            <w:r w:rsidRPr="008624BB">
              <w:rPr>
                <w:rFonts w:ascii="华文仿宋" w:eastAsia="华文仿宋" w:hAnsi="华文仿宋" w:hint="eastAsia"/>
                <w:sz w:val="24"/>
              </w:rPr>
              <w:t>（周</w:t>
            </w:r>
            <w:r>
              <w:rPr>
                <w:rFonts w:ascii="华文仿宋" w:eastAsia="华文仿宋" w:hAnsi="华文仿宋" w:hint="eastAsia"/>
                <w:sz w:val="24"/>
              </w:rPr>
              <w:t>五</w:t>
            </w:r>
            <w:r w:rsidRPr="008624BB">
              <w:rPr>
                <w:rFonts w:ascii="华文仿宋" w:eastAsia="华文仿宋" w:hAnsi="华文仿宋" w:hint="eastAsia"/>
                <w:sz w:val="24"/>
              </w:rPr>
              <w:t>）</w:t>
            </w:r>
          </w:p>
        </w:tc>
        <w:tc>
          <w:tcPr>
            <w:tcW w:w="1843"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13：00~14：40</w:t>
            </w:r>
          </w:p>
        </w:tc>
        <w:tc>
          <w:tcPr>
            <w:tcW w:w="5437"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选手报到</w:t>
            </w:r>
          </w:p>
        </w:tc>
      </w:tr>
      <w:tr w:rsidR="00E776C6" w:rsidRPr="008624BB" w:rsidTr="00643A51">
        <w:tc>
          <w:tcPr>
            <w:tcW w:w="1242" w:type="dxa"/>
            <w:vMerge/>
            <w:vAlign w:val="center"/>
          </w:tcPr>
          <w:p w:rsidR="00E776C6" w:rsidRPr="008624BB" w:rsidRDefault="00E776C6" w:rsidP="00643A51">
            <w:pPr>
              <w:spacing w:line="360" w:lineRule="auto"/>
              <w:jc w:val="center"/>
              <w:rPr>
                <w:rFonts w:ascii="华文仿宋" w:eastAsia="华文仿宋" w:hAnsi="华文仿宋"/>
                <w:sz w:val="24"/>
              </w:rPr>
            </w:pPr>
          </w:p>
        </w:tc>
        <w:tc>
          <w:tcPr>
            <w:tcW w:w="1843"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15：00~1</w:t>
            </w:r>
            <w:r>
              <w:rPr>
                <w:rFonts w:ascii="华文仿宋" w:eastAsia="华文仿宋" w:hAnsi="华文仿宋" w:hint="eastAsia"/>
                <w:sz w:val="24"/>
              </w:rPr>
              <w:t>5</w:t>
            </w:r>
            <w:r w:rsidRPr="008624BB">
              <w:rPr>
                <w:rFonts w:ascii="华文仿宋" w:eastAsia="华文仿宋" w:hAnsi="华文仿宋" w:hint="eastAsia"/>
                <w:sz w:val="24"/>
              </w:rPr>
              <w:t>：</w:t>
            </w:r>
            <w:r>
              <w:rPr>
                <w:rFonts w:ascii="华文仿宋" w:eastAsia="华文仿宋" w:hAnsi="华文仿宋" w:hint="eastAsia"/>
                <w:sz w:val="24"/>
              </w:rPr>
              <w:t>4</w:t>
            </w:r>
            <w:r w:rsidRPr="008624BB">
              <w:rPr>
                <w:rFonts w:ascii="华文仿宋" w:eastAsia="华文仿宋" w:hAnsi="华文仿宋" w:hint="eastAsia"/>
                <w:sz w:val="24"/>
              </w:rPr>
              <w:t>0</w:t>
            </w:r>
          </w:p>
        </w:tc>
        <w:tc>
          <w:tcPr>
            <w:tcW w:w="5437"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参赛选手熟悉</w:t>
            </w:r>
            <w:r>
              <w:rPr>
                <w:rFonts w:ascii="华文仿宋" w:eastAsia="华文仿宋" w:hAnsi="华文仿宋" w:hint="eastAsia"/>
                <w:sz w:val="24"/>
              </w:rPr>
              <w:t>竞赛</w:t>
            </w:r>
            <w:r w:rsidRPr="008624BB">
              <w:rPr>
                <w:rFonts w:ascii="华文仿宋" w:eastAsia="华文仿宋" w:hAnsi="华文仿宋" w:hint="eastAsia"/>
                <w:sz w:val="24"/>
              </w:rPr>
              <w:t>场地</w:t>
            </w:r>
          </w:p>
        </w:tc>
      </w:tr>
      <w:tr w:rsidR="00E776C6" w:rsidRPr="008624BB" w:rsidTr="00643A51">
        <w:trPr>
          <w:trHeight w:val="323"/>
        </w:trPr>
        <w:tc>
          <w:tcPr>
            <w:tcW w:w="1242" w:type="dxa"/>
            <w:vMerge/>
            <w:vAlign w:val="center"/>
          </w:tcPr>
          <w:p w:rsidR="00E776C6" w:rsidRPr="008624BB" w:rsidRDefault="00E776C6" w:rsidP="00643A51">
            <w:pPr>
              <w:spacing w:line="360" w:lineRule="auto"/>
              <w:jc w:val="center"/>
              <w:rPr>
                <w:rFonts w:ascii="华文仿宋" w:eastAsia="华文仿宋" w:hAnsi="华文仿宋"/>
                <w:sz w:val="24"/>
              </w:rPr>
            </w:pPr>
          </w:p>
        </w:tc>
        <w:tc>
          <w:tcPr>
            <w:tcW w:w="1843"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15：00~16：00</w:t>
            </w:r>
          </w:p>
        </w:tc>
        <w:tc>
          <w:tcPr>
            <w:tcW w:w="5437" w:type="dxa"/>
            <w:vAlign w:val="center"/>
          </w:tcPr>
          <w:p w:rsidR="00E776C6" w:rsidRPr="008624BB" w:rsidRDefault="00E776C6" w:rsidP="00643A51">
            <w:pPr>
              <w:spacing w:line="400" w:lineRule="exact"/>
              <w:jc w:val="center"/>
              <w:rPr>
                <w:rFonts w:ascii="华文仿宋" w:eastAsia="华文仿宋" w:hAnsi="华文仿宋"/>
                <w:sz w:val="24"/>
              </w:rPr>
            </w:pPr>
            <w:r w:rsidRPr="008624BB">
              <w:rPr>
                <w:rFonts w:ascii="华文仿宋" w:eastAsia="华文仿宋" w:hAnsi="华文仿宋" w:hint="eastAsia"/>
                <w:sz w:val="24"/>
              </w:rPr>
              <w:t>领队会议</w:t>
            </w:r>
          </w:p>
        </w:tc>
      </w:tr>
      <w:tr w:rsidR="00E776C6" w:rsidRPr="008624BB" w:rsidTr="00643A51">
        <w:tc>
          <w:tcPr>
            <w:tcW w:w="1242" w:type="dxa"/>
            <w:vMerge w:val="restart"/>
            <w:vAlign w:val="center"/>
          </w:tcPr>
          <w:p w:rsidR="00E776C6" w:rsidRPr="008624BB" w:rsidRDefault="00E776C6" w:rsidP="00643A51">
            <w:pPr>
              <w:spacing w:line="360" w:lineRule="auto"/>
              <w:rPr>
                <w:rFonts w:ascii="华文仿宋" w:eastAsia="华文仿宋" w:hAnsi="华文仿宋"/>
                <w:sz w:val="24"/>
              </w:rPr>
            </w:pPr>
            <w:r>
              <w:rPr>
                <w:rFonts w:ascii="华文仿宋" w:eastAsia="华文仿宋" w:hAnsi="华文仿宋" w:hint="eastAsia"/>
                <w:sz w:val="24"/>
              </w:rPr>
              <w:t>4</w:t>
            </w:r>
            <w:r w:rsidRPr="008624BB">
              <w:rPr>
                <w:rFonts w:ascii="华文仿宋" w:eastAsia="华文仿宋" w:hAnsi="华文仿宋" w:hint="eastAsia"/>
                <w:sz w:val="24"/>
              </w:rPr>
              <w:t>月</w:t>
            </w:r>
            <w:r>
              <w:rPr>
                <w:rFonts w:ascii="华文仿宋" w:eastAsia="华文仿宋" w:hAnsi="华文仿宋" w:hint="eastAsia"/>
                <w:sz w:val="24"/>
              </w:rPr>
              <w:t>28</w:t>
            </w:r>
            <w:r w:rsidRPr="008624BB">
              <w:rPr>
                <w:rFonts w:ascii="华文仿宋" w:eastAsia="华文仿宋" w:hAnsi="华文仿宋" w:hint="eastAsia"/>
                <w:sz w:val="24"/>
              </w:rPr>
              <w:t>日</w:t>
            </w:r>
          </w:p>
          <w:p w:rsidR="00E776C6" w:rsidRPr="008624BB" w:rsidRDefault="00E776C6" w:rsidP="00643A51">
            <w:pPr>
              <w:spacing w:line="360" w:lineRule="auto"/>
              <w:jc w:val="center"/>
              <w:rPr>
                <w:rFonts w:ascii="华文仿宋" w:eastAsia="华文仿宋" w:hAnsi="华文仿宋"/>
                <w:sz w:val="24"/>
              </w:rPr>
            </w:pPr>
            <w:r w:rsidRPr="008624BB">
              <w:rPr>
                <w:rFonts w:ascii="华文仿宋" w:eastAsia="华文仿宋" w:hAnsi="华文仿宋" w:hint="eastAsia"/>
                <w:sz w:val="24"/>
              </w:rPr>
              <w:t>（周</w:t>
            </w:r>
            <w:r>
              <w:rPr>
                <w:rFonts w:ascii="华文仿宋" w:eastAsia="华文仿宋" w:hAnsi="华文仿宋" w:hint="eastAsia"/>
                <w:sz w:val="24"/>
              </w:rPr>
              <w:t>六</w:t>
            </w:r>
            <w:r w:rsidRPr="008624BB">
              <w:rPr>
                <w:rFonts w:ascii="华文仿宋" w:eastAsia="华文仿宋" w:hAnsi="华文仿宋" w:hint="eastAsia"/>
                <w:sz w:val="24"/>
              </w:rPr>
              <w:t>）</w:t>
            </w:r>
          </w:p>
        </w:tc>
        <w:tc>
          <w:tcPr>
            <w:tcW w:w="1843"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7：</w:t>
            </w:r>
            <w:r w:rsidR="00911FA6">
              <w:rPr>
                <w:rFonts w:ascii="华文仿宋" w:eastAsia="华文仿宋" w:hAnsi="华文仿宋"/>
                <w:sz w:val="24"/>
              </w:rPr>
              <w:t>4</w:t>
            </w:r>
            <w:r w:rsidRPr="008F79D4">
              <w:rPr>
                <w:rFonts w:ascii="华文仿宋" w:eastAsia="华文仿宋" w:hAnsi="华文仿宋" w:hint="eastAsia"/>
                <w:sz w:val="24"/>
              </w:rPr>
              <w:t>0~</w:t>
            </w:r>
            <w:r w:rsidR="00911FA6">
              <w:rPr>
                <w:rFonts w:ascii="华文仿宋" w:eastAsia="华文仿宋" w:hAnsi="华文仿宋"/>
                <w:sz w:val="24"/>
              </w:rPr>
              <w:t>8</w:t>
            </w:r>
            <w:r w:rsidRPr="008F79D4">
              <w:rPr>
                <w:rFonts w:ascii="华文仿宋" w:eastAsia="华文仿宋" w:hAnsi="华文仿宋" w:hint="eastAsia"/>
                <w:sz w:val="24"/>
              </w:rPr>
              <w:t>：</w:t>
            </w:r>
            <w:r w:rsidR="00911FA6">
              <w:rPr>
                <w:rFonts w:ascii="华文仿宋" w:eastAsia="华文仿宋" w:hAnsi="华文仿宋"/>
                <w:sz w:val="24"/>
              </w:rPr>
              <w:t>0</w:t>
            </w:r>
            <w:r w:rsidRPr="008F79D4">
              <w:rPr>
                <w:rFonts w:ascii="华文仿宋" w:eastAsia="华文仿宋" w:hAnsi="华文仿宋" w:hint="eastAsia"/>
                <w:sz w:val="24"/>
              </w:rPr>
              <w:t>0</w:t>
            </w:r>
          </w:p>
        </w:tc>
        <w:tc>
          <w:tcPr>
            <w:tcW w:w="5437"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参赛</w:t>
            </w:r>
            <w:r w:rsidR="004142EC">
              <w:rPr>
                <w:rFonts w:ascii="华文仿宋" w:eastAsia="华文仿宋" w:hAnsi="华文仿宋" w:hint="eastAsia"/>
                <w:sz w:val="24"/>
              </w:rPr>
              <w:t>选手</w:t>
            </w:r>
            <w:r w:rsidRPr="008F79D4">
              <w:rPr>
                <w:rFonts w:ascii="华文仿宋" w:eastAsia="华文仿宋" w:hAnsi="华文仿宋" w:hint="eastAsia"/>
                <w:sz w:val="24"/>
              </w:rPr>
              <w:t>报到，</w:t>
            </w:r>
            <w:r w:rsidR="00911FA6">
              <w:rPr>
                <w:rFonts w:ascii="华文仿宋" w:eastAsia="华文仿宋" w:hAnsi="华文仿宋" w:hint="eastAsia"/>
                <w:sz w:val="24"/>
              </w:rPr>
              <w:t>完成</w:t>
            </w:r>
            <w:r w:rsidR="004142EC">
              <w:rPr>
                <w:rFonts w:ascii="华文仿宋" w:eastAsia="华文仿宋" w:hAnsi="华文仿宋" w:hint="eastAsia"/>
                <w:sz w:val="24"/>
              </w:rPr>
              <w:t>第一</w:t>
            </w:r>
            <w:r w:rsidRPr="008F79D4">
              <w:rPr>
                <w:rFonts w:ascii="华文仿宋" w:eastAsia="华文仿宋" w:hAnsi="华文仿宋" w:hint="eastAsia"/>
                <w:sz w:val="24"/>
              </w:rPr>
              <w:t>次抽签加密</w:t>
            </w:r>
          </w:p>
        </w:tc>
      </w:tr>
      <w:tr w:rsidR="00911FA6" w:rsidRPr="008624BB" w:rsidTr="00643A51">
        <w:tc>
          <w:tcPr>
            <w:tcW w:w="1242" w:type="dxa"/>
            <w:vMerge/>
            <w:vAlign w:val="center"/>
          </w:tcPr>
          <w:p w:rsidR="00911FA6" w:rsidRDefault="00911FA6" w:rsidP="00643A51">
            <w:pPr>
              <w:spacing w:line="360" w:lineRule="auto"/>
              <w:rPr>
                <w:rFonts w:ascii="华文仿宋" w:eastAsia="华文仿宋" w:hAnsi="华文仿宋"/>
                <w:sz w:val="24"/>
              </w:rPr>
            </w:pPr>
          </w:p>
        </w:tc>
        <w:tc>
          <w:tcPr>
            <w:tcW w:w="1843" w:type="dxa"/>
            <w:vAlign w:val="center"/>
          </w:tcPr>
          <w:p w:rsidR="00911FA6" w:rsidRPr="008F79D4" w:rsidRDefault="00911FA6" w:rsidP="00643A51">
            <w:pPr>
              <w:spacing w:line="400" w:lineRule="exact"/>
              <w:jc w:val="center"/>
              <w:rPr>
                <w:rFonts w:ascii="华文仿宋" w:eastAsia="华文仿宋" w:hAnsi="华文仿宋"/>
                <w:sz w:val="24"/>
              </w:rPr>
            </w:pPr>
            <w:r>
              <w:rPr>
                <w:rFonts w:ascii="华文仿宋" w:eastAsia="华文仿宋" w:hAnsi="华文仿宋"/>
                <w:sz w:val="24"/>
              </w:rPr>
              <w:t>8</w:t>
            </w:r>
            <w:r w:rsidRPr="008F79D4">
              <w:rPr>
                <w:rFonts w:ascii="华文仿宋" w:eastAsia="华文仿宋" w:hAnsi="华文仿宋" w:hint="eastAsia"/>
                <w:sz w:val="24"/>
              </w:rPr>
              <w:t>：</w:t>
            </w:r>
            <w:r>
              <w:rPr>
                <w:rFonts w:ascii="华文仿宋" w:eastAsia="华文仿宋" w:hAnsi="华文仿宋"/>
                <w:sz w:val="24"/>
              </w:rPr>
              <w:t>0</w:t>
            </w:r>
            <w:r w:rsidRPr="008F79D4">
              <w:rPr>
                <w:rFonts w:ascii="华文仿宋" w:eastAsia="华文仿宋" w:hAnsi="华文仿宋" w:hint="eastAsia"/>
                <w:sz w:val="24"/>
              </w:rPr>
              <w:t>0~</w:t>
            </w:r>
            <w:r>
              <w:rPr>
                <w:rFonts w:ascii="华文仿宋" w:eastAsia="华文仿宋" w:hAnsi="华文仿宋"/>
                <w:sz w:val="24"/>
              </w:rPr>
              <w:t>8</w:t>
            </w:r>
            <w:r w:rsidRPr="008F79D4">
              <w:rPr>
                <w:rFonts w:ascii="华文仿宋" w:eastAsia="华文仿宋" w:hAnsi="华文仿宋" w:hint="eastAsia"/>
                <w:sz w:val="24"/>
              </w:rPr>
              <w:t>：</w:t>
            </w:r>
            <w:r>
              <w:rPr>
                <w:rFonts w:ascii="华文仿宋" w:eastAsia="华文仿宋" w:hAnsi="华文仿宋"/>
                <w:sz w:val="24"/>
              </w:rPr>
              <w:t>2</w:t>
            </w:r>
            <w:r w:rsidRPr="008F79D4">
              <w:rPr>
                <w:rFonts w:ascii="华文仿宋" w:eastAsia="华文仿宋" w:hAnsi="华文仿宋" w:hint="eastAsia"/>
                <w:sz w:val="24"/>
              </w:rPr>
              <w:t>0</w:t>
            </w:r>
          </w:p>
        </w:tc>
        <w:tc>
          <w:tcPr>
            <w:tcW w:w="5437" w:type="dxa"/>
            <w:vAlign w:val="center"/>
          </w:tcPr>
          <w:p w:rsidR="00911FA6" w:rsidRPr="008F79D4" w:rsidRDefault="00911FA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参赛</w:t>
            </w:r>
            <w:r>
              <w:rPr>
                <w:rFonts w:ascii="华文仿宋" w:eastAsia="华文仿宋" w:hAnsi="华文仿宋" w:hint="eastAsia"/>
                <w:sz w:val="24"/>
              </w:rPr>
              <w:t>选手完成第二</w:t>
            </w:r>
            <w:r w:rsidRPr="008F79D4">
              <w:rPr>
                <w:rFonts w:ascii="华文仿宋" w:eastAsia="华文仿宋" w:hAnsi="华文仿宋" w:hint="eastAsia"/>
                <w:sz w:val="24"/>
              </w:rPr>
              <w:t>次抽签加密</w:t>
            </w:r>
          </w:p>
        </w:tc>
      </w:tr>
      <w:tr w:rsidR="00E776C6" w:rsidRPr="008624BB" w:rsidTr="00643A51">
        <w:tc>
          <w:tcPr>
            <w:tcW w:w="1242" w:type="dxa"/>
            <w:vMerge/>
            <w:vAlign w:val="center"/>
          </w:tcPr>
          <w:p w:rsidR="00E776C6" w:rsidRPr="008624BB" w:rsidRDefault="00E776C6" w:rsidP="00643A51">
            <w:pPr>
              <w:spacing w:line="360" w:lineRule="auto"/>
              <w:rPr>
                <w:rFonts w:ascii="华文仿宋" w:eastAsia="华文仿宋" w:hAnsi="华文仿宋"/>
                <w:sz w:val="24"/>
              </w:rPr>
            </w:pPr>
          </w:p>
        </w:tc>
        <w:tc>
          <w:tcPr>
            <w:tcW w:w="1843" w:type="dxa"/>
            <w:vAlign w:val="center"/>
          </w:tcPr>
          <w:p w:rsidR="00E776C6" w:rsidRPr="008F79D4" w:rsidRDefault="00911FA6" w:rsidP="00643A51">
            <w:pPr>
              <w:spacing w:line="400" w:lineRule="exact"/>
              <w:jc w:val="center"/>
              <w:rPr>
                <w:rFonts w:ascii="华文仿宋" w:eastAsia="华文仿宋" w:hAnsi="华文仿宋"/>
                <w:sz w:val="24"/>
              </w:rPr>
            </w:pPr>
            <w:r>
              <w:rPr>
                <w:rFonts w:ascii="华文仿宋" w:eastAsia="华文仿宋" w:hAnsi="华文仿宋"/>
                <w:sz w:val="24"/>
              </w:rPr>
              <w:t>8</w:t>
            </w:r>
            <w:r w:rsidR="00E776C6" w:rsidRPr="008F79D4">
              <w:rPr>
                <w:rFonts w:ascii="华文仿宋" w:eastAsia="华文仿宋" w:hAnsi="华文仿宋" w:hint="eastAsia"/>
                <w:sz w:val="24"/>
              </w:rPr>
              <w:t>：</w:t>
            </w:r>
            <w:r>
              <w:rPr>
                <w:rFonts w:ascii="华文仿宋" w:eastAsia="华文仿宋" w:hAnsi="华文仿宋"/>
                <w:sz w:val="24"/>
              </w:rPr>
              <w:t>2</w:t>
            </w:r>
            <w:r w:rsidR="00E776C6" w:rsidRPr="008F79D4">
              <w:rPr>
                <w:rFonts w:ascii="华文仿宋" w:eastAsia="华文仿宋" w:hAnsi="华文仿宋" w:hint="eastAsia"/>
                <w:sz w:val="24"/>
              </w:rPr>
              <w:t>0~8：</w:t>
            </w:r>
            <w:r>
              <w:rPr>
                <w:rFonts w:ascii="华文仿宋" w:eastAsia="华文仿宋" w:hAnsi="华文仿宋"/>
                <w:sz w:val="24"/>
              </w:rPr>
              <w:t>3</w:t>
            </w:r>
            <w:r w:rsidR="00E776C6" w:rsidRPr="008F79D4">
              <w:rPr>
                <w:rFonts w:ascii="华文仿宋" w:eastAsia="华文仿宋" w:hAnsi="华文仿宋" w:hint="eastAsia"/>
                <w:sz w:val="24"/>
              </w:rPr>
              <w:t>0</w:t>
            </w:r>
          </w:p>
        </w:tc>
        <w:tc>
          <w:tcPr>
            <w:tcW w:w="5437"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参赛队进入竞赛工位并领取竞赛任务书</w:t>
            </w:r>
          </w:p>
        </w:tc>
      </w:tr>
      <w:tr w:rsidR="00E776C6" w:rsidRPr="008624BB" w:rsidTr="00643A51">
        <w:tc>
          <w:tcPr>
            <w:tcW w:w="1242" w:type="dxa"/>
            <w:vMerge/>
            <w:vAlign w:val="center"/>
          </w:tcPr>
          <w:p w:rsidR="00E776C6" w:rsidRPr="008624BB" w:rsidRDefault="00E776C6" w:rsidP="00643A51">
            <w:pPr>
              <w:spacing w:line="360" w:lineRule="auto"/>
              <w:jc w:val="center"/>
              <w:rPr>
                <w:rFonts w:ascii="华文仿宋" w:eastAsia="华文仿宋" w:hAnsi="华文仿宋"/>
                <w:sz w:val="24"/>
              </w:rPr>
            </w:pPr>
          </w:p>
        </w:tc>
        <w:tc>
          <w:tcPr>
            <w:tcW w:w="1843"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8：</w:t>
            </w:r>
            <w:r w:rsidR="00911FA6">
              <w:rPr>
                <w:rFonts w:ascii="华文仿宋" w:eastAsia="华文仿宋" w:hAnsi="华文仿宋"/>
                <w:sz w:val="24"/>
              </w:rPr>
              <w:t>3</w:t>
            </w:r>
            <w:r w:rsidRPr="008F79D4">
              <w:rPr>
                <w:rFonts w:ascii="华文仿宋" w:eastAsia="华文仿宋" w:hAnsi="华文仿宋" w:hint="eastAsia"/>
                <w:sz w:val="24"/>
              </w:rPr>
              <w:t>0~1</w:t>
            </w:r>
            <w:r w:rsidR="004142EC">
              <w:rPr>
                <w:rFonts w:ascii="华文仿宋" w:eastAsia="华文仿宋" w:hAnsi="华文仿宋"/>
                <w:sz w:val="24"/>
              </w:rPr>
              <w:t>2</w:t>
            </w:r>
            <w:r w:rsidRPr="008F79D4">
              <w:rPr>
                <w:rFonts w:ascii="华文仿宋" w:eastAsia="华文仿宋" w:hAnsi="华文仿宋" w:hint="eastAsia"/>
                <w:sz w:val="24"/>
              </w:rPr>
              <w:t>：</w:t>
            </w:r>
            <w:r w:rsidR="00911FA6">
              <w:rPr>
                <w:rFonts w:ascii="华文仿宋" w:eastAsia="华文仿宋" w:hAnsi="华文仿宋"/>
                <w:sz w:val="24"/>
              </w:rPr>
              <w:t>3</w:t>
            </w:r>
            <w:r w:rsidRPr="008F79D4">
              <w:rPr>
                <w:rFonts w:ascii="华文仿宋" w:eastAsia="华文仿宋" w:hAnsi="华文仿宋" w:hint="eastAsia"/>
                <w:sz w:val="24"/>
              </w:rPr>
              <w:t>0</w:t>
            </w:r>
          </w:p>
        </w:tc>
        <w:tc>
          <w:tcPr>
            <w:tcW w:w="5437"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参赛队正式比赛</w:t>
            </w:r>
          </w:p>
        </w:tc>
      </w:tr>
      <w:tr w:rsidR="00E776C6" w:rsidRPr="008624BB" w:rsidTr="00643A51">
        <w:tc>
          <w:tcPr>
            <w:tcW w:w="1242" w:type="dxa"/>
            <w:vMerge/>
            <w:vAlign w:val="center"/>
          </w:tcPr>
          <w:p w:rsidR="00E776C6" w:rsidRPr="008624BB" w:rsidRDefault="00E776C6" w:rsidP="00643A51">
            <w:pPr>
              <w:spacing w:line="360" w:lineRule="auto"/>
              <w:jc w:val="center"/>
              <w:rPr>
                <w:rFonts w:ascii="华文仿宋" w:eastAsia="华文仿宋" w:hAnsi="华文仿宋"/>
                <w:sz w:val="24"/>
              </w:rPr>
            </w:pPr>
          </w:p>
        </w:tc>
        <w:tc>
          <w:tcPr>
            <w:tcW w:w="1843" w:type="dxa"/>
            <w:vAlign w:val="center"/>
          </w:tcPr>
          <w:p w:rsidR="00E776C6" w:rsidRPr="008F79D4" w:rsidRDefault="00E776C6" w:rsidP="00643A51">
            <w:pPr>
              <w:spacing w:line="400" w:lineRule="exact"/>
              <w:jc w:val="center"/>
              <w:rPr>
                <w:rFonts w:ascii="华文仿宋" w:eastAsia="华文仿宋" w:hAnsi="华文仿宋"/>
                <w:sz w:val="24"/>
              </w:rPr>
            </w:pPr>
            <w:r w:rsidRPr="008F79D4">
              <w:rPr>
                <w:rFonts w:ascii="华文仿宋" w:eastAsia="华文仿宋" w:hAnsi="华文仿宋" w:hint="eastAsia"/>
                <w:sz w:val="24"/>
              </w:rPr>
              <w:t>1</w:t>
            </w:r>
            <w:r w:rsidR="00911FA6">
              <w:rPr>
                <w:rFonts w:ascii="华文仿宋" w:eastAsia="华文仿宋" w:hAnsi="华文仿宋"/>
                <w:sz w:val="24"/>
              </w:rPr>
              <w:t>2</w:t>
            </w:r>
            <w:r w:rsidRPr="008F79D4">
              <w:rPr>
                <w:rFonts w:ascii="华文仿宋" w:eastAsia="华文仿宋" w:hAnsi="华文仿宋" w:hint="eastAsia"/>
                <w:sz w:val="24"/>
              </w:rPr>
              <w:t>：</w:t>
            </w:r>
            <w:r w:rsidR="00911FA6">
              <w:rPr>
                <w:rFonts w:ascii="华文仿宋" w:eastAsia="华文仿宋" w:hAnsi="华文仿宋"/>
                <w:sz w:val="24"/>
              </w:rPr>
              <w:t>3</w:t>
            </w:r>
            <w:r w:rsidRPr="008F79D4">
              <w:rPr>
                <w:rFonts w:ascii="华文仿宋" w:eastAsia="华文仿宋" w:hAnsi="华文仿宋" w:hint="eastAsia"/>
                <w:sz w:val="24"/>
              </w:rPr>
              <w:t>0~1</w:t>
            </w:r>
            <w:r w:rsidR="00911FA6">
              <w:rPr>
                <w:rFonts w:ascii="华文仿宋" w:eastAsia="华文仿宋" w:hAnsi="华文仿宋"/>
                <w:sz w:val="24"/>
              </w:rPr>
              <w:t>8</w:t>
            </w:r>
            <w:r w:rsidRPr="008F79D4">
              <w:rPr>
                <w:rFonts w:ascii="华文仿宋" w:eastAsia="华文仿宋" w:hAnsi="华文仿宋" w:hint="eastAsia"/>
                <w:sz w:val="24"/>
              </w:rPr>
              <w:t>：</w:t>
            </w:r>
            <w:r w:rsidR="00911FA6">
              <w:rPr>
                <w:rFonts w:ascii="华文仿宋" w:eastAsia="华文仿宋" w:hAnsi="华文仿宋"/>
                <w:sz w:val="24"/>
              </w:rPr>
              <w:t>0</w:t>
            </w:r>
            <w:r w:rsidRPr="008F79D4">
              <w:rPr>
                <w:rFonts w:ascii="华文仿宋" w:eastAsia="华文仿宋" w:hAnsi="华文仿宋" w:hint="eastAsia"/>
                <w:sz w:val="24"/>
              </w:rPr>
              <w:t>0</w:t>
            </w:r>
          </w:p>
        </w:tc>
        <w:tc>
          <w:tcPr>
            <w:tcW w:w="5437" w:type="dxa"/>
            <w:vAlign w:val="center"/>
          </w:tcPr>
          <w:p w:rsidR="00E776C6" w:rsidRPr="008F79D4" w:rsidRDefault="00911FA6" w:rsidP="00643A51">
            <w:pPr>
              <w:spacing w:line="400" w:lineRule="exact"/>
              <w:jc w:val="center"/>
              <w:rPr>
                <w:rFonts w:ascii="华文仿宋" w:eastAsia="华文仿宋" w:hAnsi="华文仿宋"/>
                <w:sz w:val="24"/>
              </w:rPr>
            </w:pPr>
            <w:r>
              <w:rPr>
                <w:rFonts w:ascii="华文仿宋" w:eastAsia="华文仿宋" w:hAnsi="华文仿宋" w:hint="eastAsia"/>
                <w:sz w:val="24"/>
              </w:rPr>
              <w:t>裁判</w:t>
            </w:r>
            <w:r w:rsidRPr="008F79D4">
              <w:rPr>
                <w:rFonts w:ascii="华文仿宋" w:eastAsia="华文仿宋" w:hAnsi="华文仿宋" w:hint="eastAsia"/>
                <w:sz w:val="24"/>
              </w:rPr>
              <w:t>评分</w:t>
            </w:r>
          </w:p>
        </w:tc>
      </w:tr>
    </w:tbl>
    <w:p w:rsidR="00E776C6" w:rsidRPr="00E776C6" w:rsidRDefault="00E776C6">
      <w:pPr>
        <w:adjustRightInd w:val="0"/>
        <w:snapToGrid w:val="0"/>
        <w:spacing w:line="360" w:lineRule="auto"/>
        <w:ind w:firstLineChars="200" w:firstLine="480"/>
        <w:rPr>
          <w:rFonts w:ascii="仿宋_GB2312" w:eastAsia="仿宋_GB2312" w:hAnsi="微软雅黑" w:cs="宋体"/>
          <w:color w:val="000000" w:themeColor="text1"/>
          <w:sz w:val="24"/>
        </w:rPr>
      </w:pPr>
    </w:p>
    <w:p w:rsidR="006C5F7F" w:rsidRPr="001640E2" w:rsidRDefault="00E776C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Pr>
          <w:rFonts w:ascii="仿宋_GB2312" w:eastAsia="仿宋_GB2312" w:hAnsi="微软雅黑" w:hint="eastAsia"/>
          <w:color w:val="000000" w:themeColor="text1"/>
          <w:sz w:val="24"/>
          <w:szCs w:val="24"/>
        </w:rPr>
        <w:t>（二）</w:t>
      </w:r>
      <w:r w:rsidR="002D43E6" w:rsidRPr="001640E2">
        <w:rPr>
          <w:rFonts w:ascii="仿宋_GB2312" w:eastAsia="仿宋_GB2312" w:hAnsi="微软雅黑" w:hint="eastAsia"/>
          <w:color w:val="000000" w:themeColor="text1"/>
          <w:sz w:val="24"/>
          <w:szCs w:val="24"/>
        </w:rPr>
        <w:t>竞赛内容</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赛项以大数据技术与应用为核心内容和工作基础，重点考察参赛选手在Hadoop平台环境下，对于大规模并行数据处理以及内存计算技术的应用能力。具体包括：</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1. 掌握Hadoop平台环境部署与基本配置，了解基于大数据计算平台的常见应用；</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2.综合利用</w:t>
      </w:r>
      <w:proofErr w:type="spellStart"/>
      <w:r w:rsidRPr="001640E2">
        <w:rPr>
          <w:rFonts w:ascii="仿宋_GB2312" w:eastAsia="仿宋_GB2312" w:hAnsi="微软雅黑" w:cs="宋体" w:hint="eastAsia"/>
          <w:color w:val="000000" w:themeColor="text1"/>
          <w:sz w:val="24"/>
        </w:rPr>
        <w:t>numpy</w:t>
      </w:r>
      <w:proofErr w:type="spellEnd"/>
      <w:r w:rsidRPr="001640E2">
        <w:rPr>
          <w:rFonts w:ascii="仿宋_GB2312" w:eastAsia="仿宋_GB2312" w:hAnsi="微软雅黑" w:cs="宋体" w:hint="eastAsia"/>
          <w:color w:val="000000" w:themeColor="text1"/>
          <w:sz w:val="24"/>
        </w:rPr>
        <w:t>、pandas、matplotlib、</w:t>
      </w:r>
      <w:proofErr w:type="spellStart"/>
      <w:r w:rsidRPr="001640E2">
        <w:rPr>
          <w:rFonts w:ascii="仿宋_GB2312" w:eastAsia="仿宋_GB2312" w:hAnsi="微软雅黑" w:cs="宋体" w:hint="eastAsia"/>
          <w:color w:val="000000" w:themeColor="text1"/>
          <w:sz w:val="24"/>
        </w:rPr>
        <w:t>scikit</w:t>
      </w:r>
      <w:proofErr w:type="spellEnd"/>
      <w:r w:rsidRPr="001640E2">
        <w:rPr>
          <w:rFonts w:ascii="仿宋_GB2312" w:eastAsia="仿宋_GB2312" w:hAnsi="微软雅黑" w:cs="宋体" w:hint="eastAsia"/>
          <w:color w:val="000000" w:themeColor="text1"/>
          <w:sz w:val="24"/>
        </w:rPr>
        <w:t xml:space="preserve"> 模块和MapReduce技术、分布式存储系统HDFS、分布式计算框架MapReduce/Yarn、数据仓库Hive、Python等开发语言工具和技术，匹配和连接数据源，实现大数据的采集，提取、清洗、转换、分析、挖掘操作，产生分析结果，并且实现可视化呈现。</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3.依据项目应用需求和分析结果，完成数据分析报告的编写。</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4.竞赛时间4小时，竞赛连续进行。</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竞赛内容构成如下：</w:t>
      </w:r>
    </w:p>
    <w:tbl>
      <w:tblPr>
        <w:tblW w:w="8336" w:type="dxa"/>
        <w:shd w:val="clear" w:color="auto" w:fill="FFFFFF"/>
        <w:tblLayout w:type="fixed"/>
        <w:tblCellMar>
          <w:left w:w="0" w:type="dxa"/>
          <w:right w:w="0" w:type="dxa"/>
        </w:tblCellMar>
        <w:tblLook w:val="04A0" w:firstRow="1" w:lastRow="0" w:firstColumn="1" w:lastColumn="0" w:noHBand="0" w:noVBand="1"/>
      </w:tblPr>
      <w:tblGrid>
        <w:gridCol w:w="1917"/>
        <w:gridCol w:w="6419"/>
      </w:tblGrid>
      <w:tr w:rsidR="006C5F7F" w:rsidRPr="001640E2">
        <w:trPr>
          <w:trHeight w:val="443"/>
        </w:trPr>
        <w:tc>
          <w:tcPr>
            <w:tcW w:w="1917"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b/>
                <w:color w:val="000000" w:themeColor="text1"/>
                <w:kern w:val="0"/>
                <w:sz w:val="24"/>
              </w:rPr>
            </w:pPr>
            <w:r w:rsidRPr="001640E2">
              <w:rPr>
                <w:rFonts w:ascii="仿宋_GB2312" w:eastAsia="仿宋_GB2312" w:hAnsiTheme="minorEastAsia" w:cs="宋体" w:hint="eastAsia"/>
                <w:b/>
                <w:color w:val="000000" w:themeColor="text1"/>
                <w:kern w:val="0"/>
                <w:sz w:val="24"/>
              </w:rPr>
              <w:t>考核环节</w:t>
            </w:r>
          </w:p>
        </w:tc>
        <w:tc>
          <w:tcPr>
            <w:tcW w:w="6419"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b/>
                <w:color w:val="000000" w:themeColor="text1"/>
                <w:kern w:val="0"/>
                <w:sz w:val="24"/>
              </w:rPr>
            </w:pPr>
            <w:r w:rsidRPr="001640E2">
              <w:rPr>
                <w:rFonts w:ascii="仿宋_GB2312" w:eastAsia="仿宋_GB2312" w:hAnsiTheme="minorEastAsia" w:cs="宋体" w:hint="eastAsia"/>
                <w:b/>
                <w:color w:val="000000" w:themeColor="text1"/>
                <w:kern w:val="0"/>
                <w:sz w:val="24"/>
              </w:rPr>
              <w:t>考核知识点和技能点</w:t>
            </w:r>
          </w:p>
        </w:tc>
      </w:tr>
      <w:tr w:rsidR="006C5F7F" w:rsidRPr="001640E2">
        <w:trPr>
          <w:trHeight w:val="443"/>
        </w:trPr>
        <w:tc>
          <w:tcPr>
            <w:tcW w:w="19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w:t>
            </w:r>
          </w:p>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安装部署</w:t>
            </w: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Hadoop平台安装部署和基本配置。</w:t>
            </w:r>
          </w:p>
        </w:tc>
      </w:tr>
      <w:tr w:rsidR="006C5F7F" w:rsidRPr="001640E2">
        <w:trPr>
          <w:trHeight w:val="613"/>
        </w:trPr>
        <w:tc>
          <w:tcPr>
            <w:tcW w:w="19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HDFS常用操作命令（查询文件类别、上传、删除文件、查询HDFS基本统计信息）。</w:t>
            </w:r>
          </w:p>
        </w:tc>
      </w:tr>
      <w:tr w:rsidR="006C5F7F" w:rsidRPr="001640E2">
        <w:trPr>
          <w:trHeight w:val="613"/>
        </w:trPr>
        <w:tc>
          <w:tcPr>
            <w:tcW w:w="19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Hadoop平台常见基础组件应用。</w:t>
            </w:r>
          </w:p>
        </w:tc>
      </w:tr>
      <w:tr w:rsidR="006C5F7F" w:rsidRPr="001640E2">
        <w:trPr>
          <w:trHeight w:val="443"/>
        </w:trPr>
        <w:tc>
          <w:tcPr>
            <w:tcW w:w="19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Hadoop集群的性能调优。</w:t>
            </w:r>
          </w:p>
        </w:tc>
      </w:tr>
      <w:tr w:rsidR="006C5F7F" w:rsidRPr="001640E2">
        <w:trPr>
          <w:trHeight w:val="613"/>
        </w:trPr>
        <w:tc>
          <w:tcPr>
            <w:tcW w:w="19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数据抓取</w:t>
            </w: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规则文件数据和关系型数据库数据抓取以及数据同步（同Hadoop/Hive数据同步）。</w:t>
            </w:r>
          </w:p>
        </w:tc>
      </w:tr>
      <w:tr w:rsidR="006C5F7F" w:rsidRPr="001640E2">
        <w:trPr>
          <w:trHeight w:val="443"/>
        </w:trPr>
        <w:tc>
          <w:tcPr>
            <w:tcW w:w="19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掌握Hive数据仓库导入、导出以及同Hadoop数据文件的转换，掌握Hive数据管理常用命令。</w:t>
            </w:r>
          </w:p>
        </w:tc>
      </w:tr>
      <w:tr w:rsidR="006C5F7F" w:rsidRPr="001640E2">
        <w:trPr>
          <w:trHeight w:val="706"/>
        </w:trPr>
        <w:tc>
          <w:tcPr>
            <w:tcW w:w="191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能够通过Python编程，使用streaming和MapReduce机制实现数据的抓取。</w:t>
            </w:r>
          </w:p>
        </w:tc>
      </w:tr>
      <w:tr w:rsidR="006C5F7F" w:rsidRPr="001640E2">
        <w:trPr>
          <w:trHeight w:val="696"/>
        </w:trPr>
        <w:tc>
          <w:tcPr>
            <w:tcW w:w="191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数据清洗、整理、计算和表达</w:t>
            </w: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基于MapReduce的HDFS文件系统的文件数据的数据查询、整理和计算。</w:t>
            </w:r>
          </w:p>
        </w:tc>
      </w:tr>
      <w:tr w:rsidR="006C5F7F" w:rsidRPr="001640E2">
        <w:trPr>
          <w:trHeight w:val="477"/>
        </w:trPr>
        <w:tc>
          <w:tcPr>
            <w:tcW w:w="191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应用Python编程工具，实现给定数据源的采集，提取、清洗、转换、分析、挖掘操作，产生分析结果，实现给定数据源的预处理。</w:t>
            </w:r>
          </w:p>
        </w:tc>
      </w:tr>
      <w:tr w:rsidR="006C5F7F" w:rsidRPr="001640E2">
        <w:trPr>
          <w:trHeight w:val="477"/>
        </w:trPr>
        <w:tc>
          <w:tcPr>
            <w:tcW w:w="191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结合Hadoop大数据平台相关技术实现对数据的分析和展现。</w:t>
            </w:r>
          </w:p>
        </w:tc>
      </w:tr>
      <w:tr w:rsidR="006C5F7F" w:rsidRPr="001640E2">
        <w:trPr>
          <w:trHeight w:val="1115"/>
        </w:trPr>
        <w:tc>
          <w:tcPr>
            <w:tcW w:w="19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lastRenderedPageBreak/>
              <w:t>综合分析</w:t>
            </w:r>
          </w:p>
        </w:tc>
        <w:tc>
          <w:tcPr>
            <w:tcW w:w="641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综合应用数据抓取、清洗、整理、计算和表达等相关知识及技术，使用Python编程工具，实现对提供的数据源分析、展现，根据展现结果得出结论，并对结论进行分析，形成分析报告。</w:t>
            </w:r>
          </w:p>
        </w:tc>
      </w:tr>
    </w:tbl>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竞赛各阶段分值权重和时间分布如下：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316"/>
        <w:gridCol w:w="2807"/>
      </w:tblGrid>
      <w:tr w:rsidR="006C5F7F" w:rsidRPr="001640E2">
        <w:trPr>
          <w:trHeight w:val="524"/>
          <w:jc w:val="center"/>
        </w:trPr>
        <w:tc>
          <w:tcPr>
            <w:tcW w:w="4253" w:type="dxa"/>
            <w:shd w:val="clear" w:color="auto" w:fill="EEECE1"/>
            <w:vAlign w:val="center"/>
          </w:tcPr>
          <w:p w:rsidR="006C5F7F" w:rsidRPr="001640E2" w:rsidRDefault="002D43E6">
            <w:pPr>
              <w:adjustRightInd w:val="0"/>
              <w:snapToGrid w:val="0"/>
              <w:jc w:val="center"/>
              <w:rPr>
                <w:rFonts w:ascii="仿宋_GB2312" w:eastAsia="仿宋_GB2312" w:hAnsiTheme="minorEastAsia" w:cs="宋体"/>
                <w:b/>
                <w:bCs/>
                <w:color w:val="000000" w:themeColor="text1"/>
                <w:kern w:val="0"/>
                <w:sz w:val="24"/>
              </w:rPr>
            </w:pPr>
            <w:r w:rsidRPr="001640E2">
              <w:rPr>
                <w:rFonts w:ascii="仿宋_GB2312" w:eastAsia="仿宋_GB2312" w:hAnsiTheme="minorEastAsia" w:cs="宋体" w:hint="eastAsia"/>
                <w:b/>
                <w:bCs/>
                <w:color w:val="000000" w:themeColor="text1"/>
                <w:kern w:val="0"/>
                <w:sz w:val="24"/>
              </w:rPr>
              <w:t>序号</w:t>
            </w:r>
          </w:p>
        </w:tc>
        <w:tc>
          <w:tcPr>
            <w:tcW w:w="1316" w:type="dxa"/>
            <w:shd w:val="clear" w:color="auto" w:fill="EEECE1"/>
            <w:vAlign w:val="center"/>
          </w:tcPr>
          <w:p w:rsidR="006C5F7F" w:rsidRPr="001640E2" w:rsidRDefault="002D43E6">
            <w:pPr>
              <w:adjustRightInd w:val="0"/>
              <w:snapToGrid w:val="0"/>
              <w:jc w:val="center"/>
              <w:rPr>
                <w:rFonts w:ascii="仿宋_GB2312" w:eastAsia="仿宋_GB2312" w:hAnsiTheme="minorEastAsia" w:cs="宋体"/>
                <w:b/>
                <w:bCs/>
                <w:color w:val="000000" w:themeColor="text1"/>
                <w:kern w:val="0"/>
                <w:sz w:val="24"/>
              </w:rPr>
            </w:pPr>
            <w:r w:rsidRPr="001640E2">
              <w:rPr>
                <w:rFonts w:ascii="仿宋_GB2312" w:eastAsia="仿宋_GB2312" w:hAnsiTheme="minorEastAsia" w:cs="宋体" w:hint="eastAsia"/>
                <w:b/>
                <w:bCs/>
                <w:color w:val="000000" w:themeColor="text1"/>
                <w:kern w:val="0"/>
                <w:sz w:val="24"/>
              </w:rPr>
              <w:t>竞赛时间</w:t>
            </w:r>
          </w:p>
        </w:tc>
        <w:tc>
          <w:tcPr>
            <w:tcW w:w="2807" w:type="dxa"/>
            <w:shd w:val="clear" w:color="auto" w:fill="EEECE1"/>
            <w:vAlign w:val="center"/>
          </w:tcPr>
          <w:p w:rsidR="006C5F7F" w:rsidRPr="001640E2" w:rsidRDefault="002D43E6">
            <w:pPr>
              <w:adjustRightInd w:val="0"/>
              <w:snapToGrid w:val="0"/>
              <w:jc w:val="center"/>
              <w:rPr>
                <w:rFonts w:ascii="仿宋_GB2312" w:eastAsia="仿宋_GB2312" w:hAnsiTheme="minorEastAsia" w:cs="宋体"/>
                <w:b/>
                <w:bCs/>
                <w:color w:val="000000" w:themeColor="text1"/>
                <w:kern w:val="0"/>
                <w:sz w:val="24"/>
              </w:rPr>
            </w:pPr>
            <w:r w:rsidRPr="001640E2">
              <w:rPr>
                <w:rFonts w:ascii="仿宋_GB2312" w:eastAsia="仿宋_GB2312" w:hAnsiTheme="minorEastAsia" w:cs="宋体" w:hint="eastAsia"/>
                <w:b/>
                <w:bCs/>
                <w:color w:val="000000" w:themeColor="text1"/>
                <w:kern w:val="0"/>
                <w:sz w:val="24"/>
              </w:rPr>
              <w:t>分值权重</w:t>
            </w:r>
          </w:p>
        </w:tc>
      </w:tr>
      <w:tr w:rsidR="006C5F7F" w:rsidRPr="001640E2">
        <w:trPr>
          <w:trHeight w:val="454"/>
          <w:jc w:val="center"/>
        </w:trPr>
        <w:tc>
          <w:tcPr>
            <w:tcW w:w="4253" w:type="dxa"/>
            <w:vAlign w:val="center"/>
          </w:tcPr>
          <w:p w:rsidR="006C5F7F" w:rsidRPr="001640E2" w:rsidRDefault="002D43E6">
            <w:pPr>
              <w:adjustRightInd w:val="0"/>
              <w:snapToGrid w:val="0"/>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color w:val="000000" w:themeColor="text1"/>
                <w:kern w:val="0"/>
                <w:sz w:val="24"/>
              </w:rPr>
              <w:t>Hadoop平台安装部署</w:t>
            </w:r>
          </w:p>
        </w:tc>
        <w:tc>
          <w:tcPr>
            <w:tcW w:w="1316" w:type="dxa"/>
            <w:vMerge w:val="restart"/>
            <w:vAlign w:val="center"/>
          </w:tcPr>
          <w:p w:rsidR="006C5F7F" w:rsidRPr="001640E2" w:rsidRDefault="002D43E6">
            <w:pPr>
              <w:adjustRightInd w:val="0"/>
              <w:snapToGrid w:val="0"/>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240分钟</w:t>
            </w:r>
          </w:p>
        </w:tc>
        <w:tc>
          <w:tcPr>
            <w:tcW w:w="2807" w:type="dxa"/>
            <w:vAlign w:val="center"/>
          </w:tcPr>
          <w:p w:rsidR="006C5F7F" w:rsidRPr="001640E2" w:rsidRDefault="002D43E6">
            <w:pPr>
              <w:adjustRightInd w:val="0"/>
              <w:snapToGrid w:val="0"/>
              <w:ind w:leftChars="218" w:left="458"/>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权重20%</w:t>
            </w:r>
          </w:p>
        </w:tc>
      </w:tr>
      <w:tr w:rsidR="006C5F7F" w:rsidRPr="001640E2">
        <w:trPr>
          <w:trHeight w:val="454"/>
          <w:jc w:val="center"/>
        </w:trPr>
        <w:tc>
          <w:tcPr>
            <w:tcW w:w="4253" w:type="dxa"/>
            <w:vAlign w:val="center"/>
          </w:tcPr>
          <w:p w:rsidR="006C5F7F" w:rsidRPr="001640E2" w:rsidRDefault="002D43E6">
            <w:pPr>
              <w:adjustRightInd w:val="0"/>
              <w:snapToGrid w:val="0"/>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color w:val="000000" w:themeColor="text1"/>
                <w:kern w:val="0"/>
                <w:sz w:val="24"/>
              </w:rPr>
              <w:t>数据抓取</w:t>
            </w:r>
          </w:p>
        </w:tc>
        <w:tc>
          <w:tcPr>
            <w:tcW w:w="1316" w:type="dxa"/>
            <w:vMerge/>
            <w:vAlign w:val="center"/>
          </w:tcPr>
          <w:p w:rsidR="006C5F7F" w:rsidRPr="001640E2" w:rsidRDefault="006C5F7F">
            <w:pPr>
              <w:adjustRightInd w:val="0"/>
              <w:snapToGrid w:val="0"/>
              <w:jc w:val="center"/>
              <w:rPr>
                <w:rFonts w:ascii="仿宋_GB2312" w:eastAsia="仿宋_GB2312" w:hAnsiTheme="minorEastAsia" w:cs="宋体"/>
                <w:bCs/>
                <w:color w:val="000000" w:themeColor="text1"/>
                <w:kern w:val="0"/>
                <w:sz w:val="24"/>
              </w:rPr>
            </w:pPr>
          </w:p>
        </w:tc>
        <w:tc>
          <w:tcPr>
            <w:tcW w:w="2807" w:type="dxa"/>
            <w:vAlign w:val="center"/>
          </w:tcPr>
          <w:p w:rsidR="006C5F7F" w:rsidRPr="001640E2" w:rsidRDefault="002D43E6">
            <w:pPr>
              <w:adjustRightInd w:val="0"/>
              <w:snapToGrid w:val="0"/>
              <w:ind w:leftChars="218" w:left="458"/>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权重25%</w:t>
            </w:r>
          </w:p>
        </w:tc>
      </w:tr>
      <w:tr w:rsidR="006C5F7F" w:rsidRPr="001640E2">
        <w:trPr>
          <w:trHeight w:val="454"/>
          <w:jc w:val="center"/>
        </w:trPr>
        <w:tc>
          <w:tcPr>
            <w:tcW w:w="4253" w:type="dxa"/>
            <w:vAlign w:val="center"/>
          </w:tcPr>
          <w:p w:rsidR="006C5F7F" w:rsidRPr="001640E2" w:rsidRDefault="002D43E6">
            <w:pPr>
              <w:adjustRightInd w:val="0"/>
              <w:snapToGrid w:val="0"/>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color w:val="000000" w:themeColor="text1"/>
                <w:kern w:val="0"/>
                <w:sz w:val="24"/>
              </w:rPr>
              <w:t>数据清洗、整理、计算和表达</w:t>
            </w:r>
          </w:p>
        </w:tc>
        <w:tc>
          <w:tcPr>
            <w:tcW w:w="1316" w:type="dxa"/>
            <w:vMerge/>
            <w:vAlign w:val="center"/>
          </w:tcPr>
          <w:p w:rsidR="006C5F7F" w:rsidRPr="001640E2" w:rsidRDefault="006C5F7F">
            <w:pPr>
              <w:adjustRightInd w:val="0"/>
              <w:snapToGrid w:val="0"/>
              <w:jc w:val="center"/>
              <w:rPr>
                <w:rFonts w:ascii="仿宋_GB2312" w:eastAsia="仿宋_GB2312" w:hAnsiTheme="minorEastAsia" w:cs="宋体"/>
                <w:bCs/>
                <w:color w:val="000000" w:themeColor="text1"/>
                <w:kern w:val="0"/>
                <w:sz w:val="24"/>
              </w:rPr>
            </w:pPr>
          </w:p>
        </w:tc>
        <w:tc>
          <w:tcPr>
            <w:tcW w:w="2807" w:type="dxa"/>
            <w:vAlign w:val="center"/>
          </w:tcPr>
          <w:p w:rsidR="006C5F7F" w:rsidRPr="001640E2" w:rsidRDefault="002D43E6">
            <w:pPr>
              <w:adjustRightInd w:val="0"/>
              <w:snapToGrid w:val="0"/>
              <w:ind w:leftChars="218" w:left="458"/>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权重20%</w:t>
            </w:r>
          </w:p>
        </w:tc>
      </w:tr>
      <w:tr w:rsidR="006C5F7F" w:rsidRPr="001640E2">
        <w:trPr>
          <w:trHeight w:val="454"/>
          <w:jc w:val="center"/>
        </w:trPr>
        <w:tc>
          <w:tcPr>
            <w:tcW w:w="4253" w:type="dxa"/>
            <w:vAlign w:val="center"/>
          </w:tcPr>
          <w:p w:rsidR="006C5F7F" w:rsidRPr="001640E2" w:rsidRDefault="002D43E6">
            <w:pPr>
              <w:adjustRightInd w:val="0"/>
              <w:snapToGrid w:val="0"/>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color w:val="000000" w:themeColor="text1"/>
                <w:kern w:val="0"/>
                <w:sz w:val="24"/>
              </w:rPr>
              <w:t>综合分析</w:t>
            </w:r>
          </w:p>
        </w:tc>
        <w:tc>
          <w:tcPr>
            <w:tcW w:w="1316" w:type="dxa"/>
            <w:vMerge/>
            <w:vAlign w:val="center"/>
          </w:tcPr>
          <w:p w:rsidR="006C5F7F" w:rsidRPr="001640E2" w:rsidRDefault="006C5F7F">
            <w:pPr>
              <w:adjustRightInd w:val="0"/>
              <w:snapToGrid w:val="0"/>
              <w:rPr>
                <w:rFonts w:ascii="仿宋_GB2312" w:eastAsia="仿宋_GB2312" w:hAnsiTheme="minorEastAsia" w:cs="宋体"/>
                <w:bCs/>
                <w:color w:val="000000" w:themeColor="text1"/>
                <w:kern w:val="0"/>
                <w:sz w:val="24"/>
              </w:rPr>
            </w:pPr>
          </w:p>
        </w:tc>
        <w:tc>
          <w:tcPr>
            <w:tcW w:w="2807" w:type="dxa"/>
            <w:vAlign w:val="center"/>
          </w:tcPr>
          <w:p w:rsidR="006C5F7F" w:rsidRPr="001640E2" w:rsidRDefault="002D43E6">
            <w:pPr>
              <w:adjustRightInd w:val="0"/>
              <w:snapToGrid w:val="0"/>
              <w:ind w:leftChars="218" w:left="458"/>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权重30%</w:t>
            </w:r>
          </w:p>
        </w:tc>
      </w:tr>
      <w:tr w:rsidR="006C5F7F" w:rsidRPr="001640E2">
        <w:trPr>
          <w:trHeight w:val="454"/>
          <w:jc w:val="center"/>
        </w:trPr>
        <w:tc>
          <w:tcPr>
            <w:tcW w:w="4253" w:type="dxa"/>
            <w:vAlign w:val="center"/>
          </w:tcPr>
          <w:p w:rsidR="006C5F7F" w:rsidRPr="001640E2" w:rsidRDefault="002D43E6">
            <w:pPr>
              <w:adjustRightInd w:val="0"/>
              <w:snapToGrid w:val="0"/>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color w:val="000000" w:themeColor="text1"/>
                <w:kern w:val="0"/>
                <w:sz w:val="24"/>
              </w:rPr>
              <w:t>团队分工明确合理、操作规范、文明竞赛</w:t>
            </w:r>
          </w:p>
        </w:tc>
        <w:tc>
          <w:tcPr>
            <w:tcW w:w="1316" w:type="dxa"/>
            <w:vMerge/>
            <w:vAlign w:val="center"/>
          </w:tcPr>
          <w:p w:rsidR="006C5F7F" w:rsidRPr="001640E2" w:rsidRDefault="006C5F7F">
            <w:pPr>
              <w:adjustRightInd w:val="0"/>
              <w:snapToGrid w:val="0"/>
              <w:rPr>
                <w:rFonts w:ascii="仿宋_GB2312" w:eastAsia="仿宋_GB2312" w:hAnsiTheme="minorEastAsia" w:cs="宋体"/>
                <w:bCs/>
                <w:color w:val="000000" w:themeColor="text1"/>
                <w:kern w:val="0"/>
                <w:sz w:val="24"/>
              </w:rPr>
            </w:pPr>
          </w:p>
        </w:tc>
        <w:tc>
          <w:tcPr>
            <w:tcW w:w="2807" w:type="dxa"/>
            <w:vAlign w:val="center"/>
          </w:tcPr>
          <w:p w:rsidR="006C5F7F" w:rsidRPr="001640E2" w:rsidRDefault="002D43E6">
            <w:pPr>
              <w:adjustRightInd w:val="0"/>
              <w:snapToGrid w:val="0"/>
              <w:ind w:leftChars="218" w:left="458"/>
              <w:jc w:val="left"/>
              <w:rPr>
                <w:rFonts w:ascii="仿宋_GB2312" w:eastAsia="仿宋_GB2312" w:hAnsiTheme="minorEastAsia" w:cs="宋体"/>
                <w:bCs/>
                <w:color w:val="000000" w:themeColor="text1"/>
                <w:kern w:val="0"/>
                <w:sz w:val="24"/>
              </w:rPr>
            </w:pPr>
            <w:r w:rsidRPr="001640E2">
              <w:rPr>
                <w:rFonts w:ascii="仿宋_GB2312" w:eastAsia="仿宋_GB2312" w:hAnsiTheme="minorEastAsia" w:cs="宋体" w:hint="eastAsia"/>
                <w:bCs/>
                <w:color w:val="000000" w:themeColor="text1"/>
                <w:kern w:val="0"/>
                <w:sz w:val="24"/>
              </w:rPr>
              <w:t>权重5%</w:t>
            </w:r>
          </w:p>
        </w:tc>
      </w:tr>
    </w:tbl>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四、竞赛方式</w:t>
      </w:r>
    </w:p>
    <w:p w:rsidR="006C5F7F" w:rsidRPr="001640E2" w:rsidRDefault="002D43E6">
      <w:pPr>
        <w:adjustRightInd w:val="0"/>
        <w:snapToGrid w:val="0"/>
        <w:spacing w:line="360" w:lineRule="auto"/>
        <w:ind w:firstLineChars="200" w:firstLine="480"/>
        <w:rPr>
          <w:rFonts w:ascii="仿宋_GB2312" w:eastAsia="仿宋_GB2312" w:hAnsi="微软雅黑" w:cs="宋体"/>
          <w:color w:val="000000" w:themeColor="text1"/>
          <w:sz w:val="24"/>
        </w:rPr>
      </w:pPr>
      <w:r w:rsidRPr="001640E2">
        <w:rPr>
          <w:rFonts w:ascii="仿宋_GB2312" w:eastAsia="仿宋_GB2312" w:hAnsi="微软雅黑" w:cs="宋体" w:hint="eastAsia"/>
          <w:color w:val="000000" w:themeColor="text1"/>
          <w:sz w:val="24"/>
        </w:rPr>
        <w:t>大数据技术与应用赛项为团体赛。每支参赛队由3名参赛选手组成，须为同校在籍学生，不允许跨校组队，其中队长1名。</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五、竞赛规则</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（一）竞赛工位通过抽签决定。</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（二）竞赛所需的硬件设备、系统软件和辅助工具由赛项组委会统一准备，参赛选手不得自带硬件设备、软件、移动存储、辅助工具、移动通信等进入竞赛现场。</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（三）严禁参赛选手、赛项裁判、工作人员私自携带通讯、摄录设备进入比赛场地。</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（四）参赛队自行决定选手分工、工作程序和时间安排。</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（五）所有参赛选手都必须携带参赛证件进行检录。参赛证件包含身份证、学生证、参赛证。</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（六）参赛队在赛前10分钟进入竞赛工位并领取竞赛任务，竞赛正式开始后方可展开相关工作。参赛选手迟到超过竞赛时间一小时不得入场。</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七）竞赛过程中，选手须严格遵守操作规程，确保人身及设备安全，并接受裁判员的监督和警示。如遇到设备或软件等故障，参赛选手应当举手示意；现场裁判应及时予以解决。如确因计算机软件或硬件故障，致使操作无法继续的，由现场裁判协同技术支持人员共同解决。</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lastRenderedPageBreak/>
        <w:t>（八）若因选手因素造成设备故障或损坏，无法继续竞赛的，由现场裁判报告裁判长。裁判长有权决定中止该队竞赛；若因非参赛选手个人因素造成设备故障，由裁判长视具体情况做出裁决。</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（九）竞赛结束或提前完成后，参赛队要确认已成功提交所有竞赛文档，由参赛队队长签字（签工位号）确认，参赛队在确认后不得再进行任何操作，经现场裁判确认后方可离开赛场</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（十）成绩评定评分方法分为现场评分和结果评分，经裁判长、监督人员签字确认后，由大赛组委会公示后公布。任何组织和个人，不得擅自对大赛成绩进行涂改、伪造或用于欺诈等违法犯罪活动。</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（十一）比赛期间，不安排指导教师进行现场指导和现场观摩。</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（十二）其它未尽事宜，将在赛前向各领队做详细说明。</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s="仿宋_GB2312"/>
          <w:color w:val="000000" w:themeColor="text1"/>
          <w:sz w:val="24"/>
          <w:szCs w:val="24"/>
        </w:rPr>
      </w:pPr>
      <w:r w:rsidRPr="001640E2">
        <w:rPr>
          <w:rFonts w:ascii="仿宋_GB2312" w:eastAsia="仿宋_GB2312" w:hAnsi="微软雅黑" w:cs="仿宋_GB2312" w:hint="eastAsia"/>
          <w:color w:val="000000" w:themeColor="text1"/>
          <w:sz w:val="24"/>
          <w:szCs w:val="24"/>
        </w:rPr>
        <w:t>六、参赛对象</w:t>
      </w:r>
    </w:p>
    <w:p w:rsidR="006C5F7F" w:rsidRPr="001640E2" w:rsidRDefault="002D43E6">
      <w:pPr>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高职组参赛对象为全省高职院校2018年春季在籍学生（含本科院校高职学生，1994年5月1日之后出生）。</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s="仿宋_GB2312"/>
          <w:color w:val="000000" w:themeColor="text1"/>
          <w:sz w:val="24"/>
          <w:szCs w:val="24"/>
        </w:rPr>
      </w:pPr>
      <w:r w:rsidRPr="001640E2">
        <w:rPr>
          <w:rFonts w:ascii="仿宋_GB2312" w:eastAsia="仿宋_GB2312" w:hAnsi="微软雅黑" w:cs="仿宋_GB2312" w:hint="eastAsia"/>
          <w:color w:val="000000" w:themeColor="text1"/>
          <w:sz w:val="24"/>
          <w:szCs w:val="24"/>
        </w:rPr>
        <w:t>七、竞赛环境</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 xml:space="preserve">1.竞赛场地。竞赛场地分为：竞赛现场、裁判员休息区、指导老师休息区、服务区。其中，竞赛现场又划分为：检录区、场内竞赛区、技术支持区。以上区域应保证良好的采光、照明和通风； </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2.竞赛设备。场内竞赛区按照参赛队数量准备比赛所需的软硬件平台，为参赛队提供统一竞赛设备和备用设备。选手无需自带任何工具及附件。</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3.竞赛工位。竞赛现场各个工作区配备单相220V/3A以上交流电源。每个比赛工位上标明编号。</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4.技术支持区。为技术支持人员提供固定工位、电源保障。</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5.服务区。提供医疗等服务保障。</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6.竞赛场地应符合消防安全规定，应急照明设施状态合格，赛场明显位置张贴紧急疏散图，赛场出入口专人负责。现场临时用电满足《施工现场临时用电安全技术规范》JGJ46-2005的要求。</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八、技术规范</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竞赛项目基础标准（见表2）和软件开发标准（见表3）如下：</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（一）基础标准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6C5F7F" w:rsidRPr="001640E2">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cs="仿宋_GB2312"/>
                <w:b/>
                <w:color w:val="000000" w:themeColor="text1"/>
                <w:sz w:val="24"/>
              </w:rPr>
            </w:pPr>
            <w:r w:rsidRPr="001640E2">
              <w:rPr>
                <w:rFonts w:ascii="仿宋_GB2312" w:eastAsia="仿宋_GB2312" w:hAnsiTheme="minorEastAsia" w:cs="仿宋_GB2312" w:hint="eastAsia"/>
                <w:b/>
                <w:color w:val="000000" w:themeColor="text1"/>
                <w:sz w:val="24"/>
              </w:rPr>
              <w:lastRenderedPageBreak/>
              <w:t>标 准</w:t>
            </w:r>
          </w:p>
        </w:tc>
        <w:tc>
          <w:tcPr>
            <w:tcW w:w="595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cs="仿宋_GB2312"/>
                <w:b/>
                <w:color w:val="000000" w:themeColor="text1"/>
                <w:sz w:val="24"/>
              </w:rPr>
            </w:pPr>
            <w:r w:rsidRPr="001640E2">
              <w:rPr>
                <w:rFonts w:ascii="仿宋_GB2312" w:eastAsia="仿宋_GB2312" w:hAnsiTheme="minorEastAsia" w:cs="仿宋_GB2312" w:hint="eastAsia"/>
                <w:b/>
                <w:color w:val="000000" w:themeColor="text1"/>
                <w:sz w:val="24"/>
              </w:rPr>
              <w:t>内 容</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11457-2006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 xml:space="preserve">信息技术、软件工程术语 </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GB8566-88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计算机软件开发规范</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12991-2008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信息技术数据库语言SQL第1部分：框架</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20120567-T-469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信息技术</w:t>
            </w:r>
            <w:proofErr w:type="gramStart"/>
            <w:r w:rsidRPr="001640E2">
              <w:rPr>
                <w:rFonts w:ascii="仿宋_GB2312" w:eastAsia="仿宋_GB2312" w:hAnsiTheme="minorEastAsia" w:cs="仿宋_GB2312" w:hint="eastAsia"/>
                <w:color w:val="000000" w:themeColor="text1"/>
                <w:sz w:val="24"/>
              </w:rPr>
              <w:t>云数据</w:t>
            </w:r>
            <w:proofErr w:type="gramEnd"/>
            <w:r w:rsidRPr="001640E2">
              <w:rPr>
                <w:rFonts w:ascii="仿宋_GB2312" w:eastAsia="仿宋_GB2312" w:hAnsiTheme="minorEastAsia" w:cs="仿宋_GB2312" w:hint="eastAsia"/>
                <w:color w:val="000000" w:themeColor="text1"/>
                <w:sz w:val="24"/>
              </w:rPr>
              <w:t>存储和管理第1部分：总则</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20120568-T-469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信息技术</w:t>
            </w:r>
            <w:proofErr w:type="gramStart"/>
            <w:r w:rsidRPr="001640E2">
              <w:rPr>
                <w:rFonts w:ascii="仿宋_GB2312" w:eastAsia="仿宋_GB2312" w:hAnsiTheme="minorEastAsia" w:cs="仿宋_GB2312" w:hint="eastAsia"/>
                <w:color w:val="000000" w:themeColor="text1"/>
                <w:sz w:val="24"/>
              </w:rPr>
              <w:t>云数据</w:t>
            </w:r>
            <w:proofErr w:type="gramEnd"/>
            <w:r w:rsidRPr="001640E2">
              <w:rPr>
                <w:rFonts w:ascii="仿宋_GB2312" w:eastAsia="仿宋_GB2312" w:hAnsiTheme="minorEastAsia" w:cs="仿宋_GB2312" w:hint="eastAsia"/>
                <w:color w:val="000000" w:themeColor="text1"/>
                <w:sz w:val="24"/>
              </w:rPr>
              <w:t>存储和管理第2部分：基于对象的云存储应用接口</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21025-2007</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XML使用指南</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20009-2005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信息安全技术数据库管理系统安全评估准则</w:t>
            </w:r>
            <w:r w:rsidRPr="001640E2">
              <w:rPr>
                <w:rFonts w:ascii="仿宋_GB2312" w:eastAsia="仿宋_GB2312" w:hAnsiTheme="minorEastAsia" w:cs="宋体" w:hint="eastAsia"/>
                <w:color w:val="000000" w:themeColor="text1"/>
                <w:sz w:val="24"/>
              </w:rPr>
              <w:t> </w:t>
            </w:r>
            <w:r w:rsidRPr="001640E2">
              <w:rPr>
                <w:rFonts w:ascii="仿宋_GB2312" w:eastAsia="仿宋_GB2312" w:hAnsiTheme="minorEastAsia" w:cs="仿宋_GB2312" w:hint="eastAsia"/>
                <w:color w:val="000000" w:themeColor="text1"/>
                <w:sz w:val="24"/>
              </w:rPr>
              <w:t>已发布</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20273-2006</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信息安全技术数据库管理系统安全技术要求</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20100383-T-469</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信息技术安全技术信息安全管理体系实施指南</w:t>
            </w:r>
          </w:p>
        </w:tc>
      </w:tr>
    </w:tbl>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（二）软件开发标准</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408"/>
        <w:gridCol w:w="5956"/>
      </w:tblGrid>
      <w:tr w:rsidR="006C5F7F" w:rsidRPr="001640E2">
        <w:trPr>
          <w:trHeight w:val="495"/>
          <w:jc w:val="center"/>
        </w:trPr>
        <w:tc>
          <w:tcPr>
            <w:tcW w:w="24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cs="仿宋_GB2312"/>
                <w:b/>
                <w:color w:val="000000" w:themeColor="text1"/>
                <w:sz w:val="24"/>
              </w:rPr>
            </w:pPr>
            <w:r w:rsidRPr="001640E2">
              <w:rPr>
                <w:rFonts w:ascii="仿宋_GB2312" w:eastAsia="仿宋_GB2312" w:hAnsiTheme="minorEastAsia" w:cs="仿宋_GB2312" w:hint="eastAsia"/>
                <w:b/>
                <w:color w:val="000000" w:themeColor="text1"/>
                <w:sz w:val="24"/>
              </w:rPr>
              <w:t>标 准</w:t>
            </w:r>
          </w:p>
        </w:tc>
        <w:tc>
          <w:tcPr>
            <w:tcW w:w="595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cs="仿宋_GB2312"/>
                <w:b/>
                <w:color w:val="000000" w:themeColor="text1"/>
                <w:sz w:val="24"/>
              </w:rPr>
            </w:pPr>
            <w:r w:rsidRPr="001640E2">
              <w:rPr>
                <w:rFonts w:ascii="仿宋_GB2312" w:eastAsia="仿宋_GB2312" w:hAnsiTheme="minorEastAsia" w:cs="仿宋_GB2312" w:hint="eastAsia"/>
                <w:b/>
                <w:color w:val="000000" w:themeColor="text1"/>
                <w:sz w:val="24"/>
              </w:rPr>
              <w:t>内 容</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8566 -2001</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 xml:space="preserve">信息技术 软件生存周期过程 </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15853 -1995</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 xml:space="preserve">软件支持环境 </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14079 -1993</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软件维护指南</w:t>
            </w:r>
          </w:p>
        </w:tc>
      </w:tr>
      <w:tr w:rsidR="006C5F7F" w:rsidRPr="001640E2">
        <w:trPr>
          <w:trHeight w:val="370"/>
          <w:jc w:val="center"/>
        </w:trPr>
        <w:tc>
          <w:tcPr>
            <w:tcW w:w="2408"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GB/T 17544-1998</w:t>
            </w:r>
          </w:p>
        </w:tc>
        <w:tc>
          <w:tcPr>
            <w:tcW w:w="5956"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adjustRightInd w:val="0"/>
              <w:snapToGrid w:val="0"/>
              <w:rPr>
                <w:rFonts w:ascii="仿宋_GB2312" w:eastAsia="仿宋_GB2312" w:hAnsiTheme="minorEastAsia" w:cs="仿宋_GB2312"/>
                <w:color w:val="000000" w:themeColor="text1"/>
                <w:sz w:val="24"/>
              </w:rPr>
            </w:pPr>
            <w:r w:rsidRPr="001640E2">
              <w:rPr>
                <w:rFonts w:ascii="仿宋_GB2312" w:eastAsia="仿宋_GB2312" w:hAnsiTheme="minorEastAsia" w:cs="仿宋_GB2312" w:hint="eastAsia"/>
                <w:color w:val="000000" w:themeColor="text1"/>
                <w:sz w:val="24"/>
              </w:rPr>
              <w:t>信息技术 软件包 质量要求和测试</w:t>
            </w:r>
          </w:p>
        </w:tc>
      </w:tr>
    </w:tbl>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九、技术平台</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（一）竞赛设备</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486"/>
        <w:gridCol w:w="2693"/>
        <w:gridCol w:w="1986"/>
      </w:tblGrid>
      <w:tr w:rsidR="006C5F7F" w:rsidRPr="001640E2">
        <w:trPr>
          <w:trHeight w:val="630"/>
        </w:trPr>
        <w:tc>
          <w:tcPr>
            <w:tcW w:w="1308" w:type="dxa"/>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cs="仿宋_GB2312"/>
                <w:b/>
                <w:color w:val="000000" w:themeColor="text1"/>
                <w:sz w:val="24"/>
              </w:rPr>
            </w:pPr>
            <w:r w:rsidRPr="001640E2">
              <w:rPr>
                <w:rFonts w:ascii="仿宋_GB2312" w:eastAsia="仿宋_GB2312" w:hAnsiTheme="minorEastAsia" w:cs="仿宋_GB2312" w:hint="eastAsia"/>
                <w:b/>
                <w:color w:val="000000" w:themeColor="text1"/>
                <w:sz w:val="24"/>
              </w:rPr>
              <w:t>设备类别</w:t>
            </w:r>
          </w:p>
        </w:tc>
        <w:tc>
          <w:tcPr>
            <w:tcW w:w="2486" w:type="dxa"/>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数量</w:t>
            </w:r>
          </w:p>
        </w:tc>
        <w:tc>
          <w:tcPr>
            <w:tcW w:w="2693" w:type="dxa"/>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设备用途</w:t>
            </w:r>
          </w:p>
        </w:tc>
        <w:tc>
          <w:tcPr>
            <w:tcW w:w="1986" w:type="dxa"/>
            <w:shd w:val="clear" w:color="auto" w:fill="EEECE1" w:themeFill="background2"/>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基本配置</w:t>
            </w:r>
          </w:p>
        </w:tc>
      </w:tr>
      <w:tr w:rsidR="006C5F7F" w:rsidRPr="001640E2">
        <w:trPr>
          <w:trHeight w:val="454"/>
        </w:trPr>
        <w:tc>
          <w:tcPr>
            <w:tcW w:w="1308" w:type="dxa"/>
            <w:vAlign w:val="center"/>
          </w:tcPr>
          <w:p w:rsidR="006C5F7F" w:rsidRPr="001640E2" w:rsidRDefault="002D43E6">
            <w:pPr>
              <w:adjustRightInd w:val="0"/>
              <w:snapToGrid w:val="0"/>
              <w:jc w:val="center"/>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服务器</w:t>
            </w:r>
          </w:p>
        </w:tc>
        <w:tc>
          <w:tcPr>
            <w:tcW w:w="2486" w:type="dxa"/>
            <w:vAlign w:val="center"/>
          </w:tcPr>
          <w:p w:rsidR="006C5F7F" w:rsidRPr="001640E2" w:rsidRDefault="002D43E6">
            <w:pPr>
              <w:adjustRightInd w:val="0"/>
              <w:snapToGrid w:val="0"/>
              <w:jc w:val="left"/>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1台。</w:t>
            </w:r>
          </w:p>
        </w:tc>
        <w:tc>
          <w:tcPr>
            <w:tcW w:w="2693" w:type="dxa"/>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内嵌大数据实</w:t>
            </w:r>
            <w:proofErr w:type="gramStart"/>
            <w:r w:rsidRPr="001640E2">
              <w:rPr>
                <w:rFonts w:ascii="仿宋_GB2312" w:eastAsia="仿宋_GB2312" w:hAnsiTheme="minorEastAsia" w:hint="eastAsia"/>
                <w:color w:val="000000" w:themeColor="text1"/>
                <w:sz w:val="24"/>
              </w:rPr>
              <w:t>训</w:t>
            </w:r>
            <w:proofErr w:type="gramEnd"/>
            <w:r w:rsidRPr="001640E2">
              <w:rPr>
                <w:rFonts w:ascii="仿宋_GB2312" w:eastAsia="仿宋_GB2312" w:hAnsiTheme="minorEastAsia" w:hint="eastAsia"/>
                <w:color w:val="000000" w:themeColor="text1"/>
                <w:sz w:val="24"/>
              </w:rPr>
              <w:t>管理系统，提供大数据竞赛。</w:t>
            </w:r>
          </w:p>
        </w:tc>
        <w:tc>
          <w:tcPr>
            <w:tcW w:w="1986" w:type="dxa"/>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 xml:space="preserve">PC服务器 </w:t>
            </w:r>
          </w:p>
        </w:tc>
      </w:tr>
      <w:tr w:rsidR="006C5F7F" w:rsidRPr="001640E2">
        <w:trPr>
          <w:trHeight w:val="467"/>
        </w:trPr>
        <w:tc>
          <w:tcPr>
            <w:tcW w:w="1308" w:type="dxa"/>
            <w:vMerge w:val="restart"/>
            <w:tcBorders>
              <w:right w:val="single" w:sz="4" w:space="0" w:color="auto"/>
            </w:tcBorders>
            <w:vAlign w:val="center"/>
          </w:tcPr>
          <w:p w:rsidR="006C5F7F" w:rsidRPr="001640E2" w:rsidRDefault="002D43E6">
            <w:pPr>
              <w:adjustRightInd w:val="0"/>
              <w:snapToGrid w:val="0"/>
              <w:jc w:val="center"/>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客户端</w:t>
            </w:r>
          </w:p>
        </w:tc>
        <w:tc>
          <w:tcPr>
            <w:tcW w:w="2486" w:type="dxa"/>
            <w:tcBorders>
              <w:top w:val="single" w:sz="4" w:space="0" w:color="auto"/>
              <w:left w:val="single" w:sz="4" w:space="0" w:color="auto"/>
              <w:bottom w:val="nil"/>
              <w:right w:val="single" w:sz="4" w:space="0" w:color="auto"/>
            </w:tcBorders>
            <w:vAlign w:val="center"/>
          </w:tcPr>
          <w:p w:rsidR="006C5F7F" w:rsidRPr="001640E2" w:rsidRDefault="002D43E6">
            <w:pPr>
              <w:adjustRightInd w:val="0"/>
              <w:snapToGrid w:val="0"/>
              <w:jc w:val="left"/>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每支参赛队伍3台。</w:t>
            </w:r>
          </w:p>
        </w:tc>
        <w:tc>
          <w:tcPr>
            <w:tcW w:w="2693" w:type="dxa"/>
            <w:vMerge w:val="restart"/>
            <w:tcBorders>
              <w:lef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竞赛选手比赛使用。</w:t>
            </w:r>
          </w:p>
        </w:tc>
        <w:tc>
          <w:tcPr>
            <w:tcW w:w="1986" w:type="dxa"/>
            <w:vMerge w:val="restart"/>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性能相当于2.0GHZ处理器，4G以上内存，显示器要求1024*768以上</w:t>
            </w:r>
          </w:p>
        </w:tc>
      </w:tr>
      <w:tr w:rsidR="006C5F7F" w:rsidRPr="001640E2">
        <w:trPr>
          <w:trHeight w:val="454"/>
        </w:trPr>
        <w:tc>
          <w:tcPr>
            <w:tcW w:w="1308" w:type="dxa"/>
            <w:vMerge/>
            <w:tcBorders>
              <w:right w:val="single" w:sz="4" w:space="0" w:color="auto"/>
            </w:tcBorders>
            <w:vAlign w:val="center"/>
          </w:tcPr>
          <w:p w:rsidR="006C5F7F" w:rsidRPr="001640E2" w:rsidRDefault="006C5F7F">
            <w:pPr>
              <w:adjustRightInd w:val="0"/>
              <w:snapToGrid w:val="0"/>
              <w:jc w:val="center"/>
              <w:rPr>
                <w:rFonts w:ascii="仿宋_GB2312" w:eastAsia="仿宋_GB2312" w:hAnsiTheme="minorEastAsia"/>
                <w:color w:val="000000" w:themeColor="text1"/>
                <w:sz w:val="24"/>
              </w:rPr>
            </w:pPr>
          </w:p>
        </w:tc>
        <w:tc>
          <w:tcPr>
            <w:tcW w:w="2486" w:type="dxa"/>
            <w:tcBorders>
              <w:top w:val="nil"/>
              <w:left w:val="single" w:sz="4" w:space="0" w:color="auto"/>
              <w:bottom w:val="single" w:sz="4" w:space="0" w:color="auto"/>
              <w:right w:val="single" w:sz="4" w:space="0" w:color="auto"/>
            </w:tcBorders>
            <w:vAlign w:val="center"/>
          </w:tcPr>
          <w:p w:rsidR="006C5F7F" w:rsidRPr="001640E2" w:rsidRDefault="002D43E6">
            <w:pPr>
              <w:adjustRightInd w:val="0"/>
              <w:snapToGrid w:val="0"/>
              <w:jc w:val="left"/>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根据参赛团队数量，配备10%的备份机器。</w:t>
            </w:r>
          </w:p>
        </w:tc>
        <w:tc>
          <w:tcPr>
            <w:tcW w:w="2693" w:type="dxa"/>
            <w:vMerge/>
            <w:tcBorders>
              <w:left w:val="single" w:sz="4" w:space="0" w:color="auto"/>
            </w:tcBorders>
            <w:vAlign w:val="center"/>
          </w:tcPr>
          <w:p w:rsidR="006C5F7F" w:rsidRPr="001640E2" w:rsidRDefault="006C5F7F">
            <w:pPr>
              <w:adjustRightInd w:val="0"/>
              <w:snapToGrid w:val="0"/>
              <w:spacing w:line="360" w:lineRule="auto"/>
              <w:rPr>
                <w:rFonts w:ascii="仿宋_GB2312" w:eastAsia="仿宋_GB2312" w:hAnsiTheme="minorEastAsia"/>
                <w:color w:val="000000" w:themeColor="text1"/>
                <w:sz w:val="24"/>
              </w:rPr>
            </w:pPr>
          </w:p>
        </w:tc>
        <w:tc>
          <w:tcPr>
            <w:tcW w:w="1986" w:type="dxa"/>
            <w:vMerge/>
            <w:vAlign w:val="center"/>
          </w:tcPr>
          <w:p w:rsidR="006C5F7F" w:rsidRPr="001640E2" w:rsidRDefault="006C5F7F">
            <w:pPr>
              <w:adjustRightInd w:val="0"/>
              <w:snapToGrid w:val="0"/>
              <w:spacing w:line="360" w:lineRule="auto"/>
              <w:rPr>
                <w:rFonts w:ascii="仿宋_GB2312" w:eastAsia="仿宋_GB2312" w:hAnsiTheme="minorEastAsia"/>
                <w:color w:val="000000" w:themeColor="text1"/>
                <w:sz w:val="24"/>
              </w:rPr>
            </w:pPr>
          </w:p>
        </w:tc>
      </w:tr>
    </w:tbl>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（二）软件环境</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545"/>
        <w:gridCol w:w="3680"/>
      </w:tblGrid>
      <w:tr w:rsidR="006C5F7F" w:rsidRPr="001640E2">
        <w:trPr>
          <w:trHeight w:val="577"/>
        </w:trPr>
        <w:tc>
          <w:tcPr>
            <w:tcW w:w="1385" w:type="dxa"/>
            <w:tcBorders>
              <w:top w:val="single" w:sz="4" w:space="0" w:color="auto"/>
              <w:left w:val="single" w:sz="4" w:space="0" w:color="auto"/>
              <w:bottom w:val="single" w:sz="4" w:space="0" w:color="auto"/>
              <w:right w:val="single" w:sz="4" w:space="0" w:color="auto"/>
            </w:tcBorders>
            <w:shd w:val="clear" w:color="auto" w:fill="EEECE1"/>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设备类别</w:t>
            </w:r>
          </w:p>
        </w:tc>
        <w:tc>
          <w:tcPr>
            <w:tcW w:w="3545" w:type="dxa"/>
            <w:tcBorders>
              <w:top w:val="single" w:sz="4" w:space="0" w:color="auto"/>
              <w:left w:val="single" w:sz="4" w:space="0" w:color="auto"/>
              <w:bottom w:val="single" w:sz="4" w:space="0" w:color="auto"/>
              <w:right w:val="single" w:sz="4" w:space="0" w:color="auto"/>
            </w:tcBorders>
            <w:shd w:val="clear" w:color="auto" w:fill="EEECE1"/>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软件类别</w:t>
            </w:r>
          </w:p>
        </w:tc>
        <w:tc>
          <w:tcPr>
            <w:tcW w:w="3680" w:type="dxa"/>
            <w:tcBorders>
              <w:top w:val="single" w:sz="4" w:space="0" w:color="auto"/>
              <w:left w:val="single" w:sz="4" w:space="0" w:color="auto"/>
              <w:bottom w:val="single" w:sz="4" w:space="0" w:color="auto"/>
              <w:right w:val="single" w:sz="4" w:space="0" w:color="auto"/>
            </w:tcBorders>
            <w:shd w:val="clear" w:color="auto" w:fill="EEECE1"/>
            <w:vAlign w:val="center"/>
          </w:tcPr>
          <w:p w:rsidR="006C5F7F" w:rsidRPr="001640E2" w:rsidRDefault="002D43E6">
            <w:pPr>
              <w:adjustRightInd w:val="0"/>
              <w:snapToGrid w:val="0"/>
              <w:jc w:val="center"/>
              <w:rPr>
                <w:rFonts w:ascii="仿宋_GB2312" w:eastAsia="仿宋_GB2312" w:hAnsiTheme="minorEastAsia"/>
                <w:b/>
                <w:color w:val="000000" w:themeColor="text1"/>
                <w:sz w:val="24"/>
              </w:rPr>
            </w:pPr>
            <w:r w:rsidRPr="001640E2">
              <w:rPr>
                <w:rFonts w:ascii="仿宋_GB2312" w:eastAsia="仿宋_GB2312" w:hAnsiTheme="minorEastAsia" w:hint="eastAsia"/>
                <w:b/>
                <w:color w:val="000000" w:themeColor="text1"/>
                <w:sz w:val="24"/>
              </w:rPr>
              <w:t>软件名称</w:t>
            </w:r>
          </w:p>
        </w:tc>
      </w:tr>
      <w:tr w:rsidR="006C5F7F" w:rsidRPr="001640E2">
        <w:trPr>
          <w:trHeight w:val="454"/>
        </w:trPr>
        <w:tc>
          <w:tcPr>
            <w:tcW w:w="138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jc w:val="center"/>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服务端</w:t>
            </w: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竞赛系统运行操作系统</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CentOS</w:t>
            </w:r>
          </w:p>
        </w:tc>
      </w:tr>
      <w:tr w:rsidR="006C5F7F" w:rsidRPr="001640E2">
        <w:trPr>
          <w:trHeight w:val="454"/>
        </w:trPr>
        <w:tc>
          <w:tcPr>
            <w:tcW w:w="1385" w:type="dxa"/>
            <w:vMerge w:val="restart"/>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jc w:val="center"/>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客户端</w:t>
            </w: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桌面操作系统</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Windows7</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虚拟环境</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proofErr w:type="spellStart"/>
            <w:r w:rsidRPr="001640E2">
              <w:rPr>
                <w:rFonts w:ascii="仿宋_GB2312" w:eastAsia="仿宋_GB2312" w:hAnsiTheme="minorEastAsia" w:hint="eastAsia"/>
                <w:color w:val="000000" w:themeColor="text1"/>
                <w:sz w:val="24"/>
              </w:rPr>
              <w:t>Virtualbox</w:t>
            </w:r>
            <w:proofErr w:type="spellEnd"/>
            <w:r w:rsidRPr="001640E2">
              <w:rPr>
                <w:rFonts w:ascii="仿宋_GB2312" w:eastAsia="仿宋_GB2312" w:hAnsiTheme="minorEastAsia" w:hint="eastAsia"/>
                <w:color w:val="000000" w:themeColor="text1"/>
                <w:sz w:val="24"/>
              </w:rPr>
              <w:t xml:space="preserve"> </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虚拟操作系统</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 xml:space="preserve">Ubuntu </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大数据平台软件</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 xml:space="preserve">Hadoop </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开发语言</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Python2.7</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数据分析工具</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Pandas，</w:t>
            </w:r>
            <w:proofErr w:type="spellStart"/>
            <w:r w:rsidRPr="001640E2">
              <w:rPr>
                <w:rFonts w:ascii="仿宋_GB2312" w:eastAsia="仿宋_GB2312" w:hAnsiTheme="minorEastAsia" w:hint="eastAsia"/>
                <w:color w:val="000000" w:themeColor="text1"/>
                <w:sz w:val="24"/>
              </w:rPr>
              <w:t>Numpy</w:t>
            </w:r>
            <w:proofErr w:type="spellEnd"/>
            <w:r w:rsidRPr="001640E2">
              <w:rPr>
                <w:rFonts w:ascii="仿宋_GB2312" w:eastAsia="仿宋_GB2312" w:hAnsiTheme="minorEastAsia" w:hint="eastAsia"/>
                <w:color w:val="000000" w:themeColor="text1"/>
                <w:sz w:val="24"/>
              </w:rPr>
              <w:t>,</w:t>
            </w:r>
            <w:r w:rsidRPr="001640E2">
              <w:rPr>
                <w:rFonts w:ascii="仿宋_GB2312" w:eastAsia="仿宋_GB2312" w:hAnsiTheme="minorEastAsia"/>
                <w:color w:val="000000" w:themeColor="text1"/>
                <w:sz w:val="24"/>
              </w:rPr>
              <w:t xml:space="preserve"> Matplotlib</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Python集成开发环境</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pycharm-community-2016.3.2</w:t>
            </w:r>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浏览器</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Chrome/</w:t>
            </w:r>
            <w:proofErr w:type="spellStart"/>
            <w:r w:rsidRPr="001640E2">
              <w:rPr>
                <w:rFonts w:ascii="仿宋_GB2312" w:eastAsia="仿宋_GB2312" w:hAnsiTheme="minorEastAsia" w:hint="eastAsia"/>
                <w:color w:val="000000" w:themeColor="text1"/>
                <w:sz w:val="24"/>
              </w:rPr>
              <w:t>firefox</w:t>
            </w:r>
            <w:proofErr w:type="spellEnd"/>
          </w:p>
        </w:tc>
      </w:tr>
      <w:tr w:rsidR="006C5F7F" w:rsidRPr="001640E2">
        <w:trPr>
          <w:trHeight w:val="454"/>
        </w:trPr>
        <w:tc>
          <w:tcPr>
            <w:tcW w:w="1385" w:type="dxa"/>
            <w:vMerge/>
            <w:tcBorders>
              <w:top w:val="single" w:sz="4" w:space="0" w:color="auto"/>
              <w:left w:val="single" w:sz="4" w:space="0" w:color="auto"/>
              <w:bottom w:val="single" w:sz="4" w:space="0" w:color="auto"/>
              <w:right w:val="single" w:sz="4" w:space="0" w:color="auto"/>
            </w:tcBorders>
            <w:vAlign w:val="center"/>
          </w:tcPr>
          <w:p w:rsidR="006C5F7F" w:rsidRPr="001640E2" w:rsidRDefault="006C5F7F">
            <w:pPr>
              <w:widowControl/>
              <w:adjustRightInd w:val="0"/>
              <w:snapToGrid w:val="0"/>
              <w:jc w:val="left"/>
              <w:rPr>
                <w:rFonts w:ascii="仿宋_GB2312" w:eastAsia="仿宋_GB2312" w:hAnsiTheme="minorEastAsia"/>
                <w:color w:val="000000" w:themeColor="text1"/>
                <w:sz w:val="24"/>
              </w:rPr>
            </w:pPr>
          </w:p>
        </w:tc>
        <w:tc>
          <w:tcPr>
            <w:tcW w:w="3545"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文档编辑器</w:t>
            </w:r>
          </w:p>
        </w:tc>
        <w:tc>
          <w:tcPr>
            <w:tcW w:w="3680" w:type="dxa"/>
            <w:tcBorders>
              <w:top w:val="single" w:sz="4" w:space="0" w:color="auto"/>
              <w:left w:val="single" w:sz="4" w:space="0" w:color="auto"/>
              <w:bottom w:val="single" w:sz="4" w:space="0" w:color="auto"/>
              <w:right w:val="single" w:sz="4" w:space="0" w:color="auto"/>
            </w:tcBorders>
            <w:vAlign w:val="center"/>
          </w:tcPr>
          <w:p w:rsidR="006C5F7F" w:rsidRPr="001640E2" w:rsidRDefault="002D43E6">
            <w:pPr>
              <w:adjustRightInd w:val="0"/>
              <w:snapToGrid w:val="0"/>
              <w:rPr>
                <w:rFonts w:ascii="仿宋_GB2312" w:eastAsia="仿宋_GB2312" w:hAnsiTheme="minorEastAsia"/>
                <w:color w:val="000000" w:themeColor="text1"/>
                <w:sz w:val="24"/>
              </w:rPr>
            </w:pPr>
            <w:r w:rsidRPr="001640E2">
              <w:rPr>
                <w:rFonts w:ascii="仿宋_GB2312" w:eastAsia="仿宋_GB2312" w:hAnsiTheme="minorEastAsia" w:hint="eastAsia"/>
                <w:color w:val="000000" w:themeColor="text1"/>
                <w:sz w:val="24"/>
              </w:rPr>
              <w:t>Office 2007及以上版本</w:t>
            </w:r>
          </w:p>
        </w:tc>
      </w:tr>
    </w:tbl>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（三）竞赛技术平台</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比赛技术平台：《北京四合天地大数据实训管理系统》。</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十、成绩评定</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评分标准</w:t>
      </w:r>
    </w:p>
    <w:tbl>
      <w:tblPr>
        <w:tblW w:w="8326" w:type="dxa"/>
        <w:shd w:val="clear" w:color="auto" w:fill="FFFFFF"/>
        <w:tblLayout w:type="fixed"/>
        <w:tblCellMar>
          <w:left w:w="0" w:type="dxa"/>
          <w:right w:w="0" w:type="dxa"/>
        </w:tblCellMar>
        <w:tblLook w:val="04A0" w:firstRow="1" w:lastRow="0" w:firstColumn="1" w:lastColumn="0" w:noHBand="0" w:noVBand="1"/>
      </w:tblPr>
      <w:tblGrid>
        <w:gridCol w:w="1437"/>
        <w:gridCol w:w="5666"/>
        <w:gridCol w:w="1223"/>
      </w:tblGrid>
      <w:tr w:rsidR="006C5F7F" w:rsidRPr="001640E2">
        <w:trPr>
          <w:trHeight w:val="443"/>
        </w:trPr>
        <w:tc>
          <w:tcPr>
            <w:tcW w:w="1437"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b/>
                <w:color w:val="000000" w:themeColor="text1"/>
                <w:kern w:val="0"/>
                <w:sz w:val="24"/>
              </w:rPr>
            </w:pPr>
            <w:r w:rsidRPr="001640E2">
              <w:rPr>
                <w:rFonts w:ascii="仿宋_GB2312" w:eastAsia="仿宋_GB2312" w:hAnsiTheme="minorEastAsia" w:cs="宋体" w:hint="eastAsia"/>
                <w:b/>
                <w:color w:val="000000" w:themeColor="text1"/>
                <w:kern w:val="0"/>
                <w:sz w:val="24"/>
              </w:rPr>
              <w:t>考核环节</w:t>
            </w:r>
          </w:p>
        </w:tc>
        <w:tc>
          <w:tcPr>
            <w:tcW w:w="5666" w:type="dxa"/>
            <w:tcBorders>
              <w:top w:val="single" w:sz="4" w:space="0" w:color="auto"/>
              <w:left w:val="single" w:sz="4" w:space="0" w:color="auto"/>
              <w:bottom w:val="single" w:sz="4" w:space="0" w:color="auto"/>
              <w:right w:val="single" w:sz="4" w:space="0" w:color="auto"/>
            </w:tcBorders>
            <w:shd w:val="clear" w:color="auto" w:fill="EEECE1"/>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b/>
                <w:color w:val="000000" w:themeColor="text1"/>
                <w:kern w:val="0"/>
                <w:sz w:val="24"/>
              </w:rPr>
            </w:pPr>
            <w:r w:rsidRPr="001640E2">
              <w:rPr>
                <w:rFonts w:ascii="仿宋_GB2312" w:eastAsia="仿宋_GB2312" w:hAnsiTheme="minorEastAsia" w:cs="宋体" w:hint="eastAsia"/>
                <w:b/>
                <w:color w:val="000000" w:themeColor="text1"/>
                <w:kern w:val="0"/>
                <w:sz w:val="24"/>
              </w:rPr>
              <w:t>考核知识点和技能点</w:t>
            </w:r>
          </w:p>
        </w:tc>
        <w:tc>
          <w:tcPr>
            <w:tcW w:w="1223" w:type="dxa"/>
            <w:tcBorders>
              <w:top w:val="single" w:sz="4" w:space="0" w:color="auto"/>
              <w:left w:val="single" w:sz="4" w:space="0" w:color="auto"/>
              <w:bottom w:val="single" w:sz="4" w:space="0" w:color="auto"/>
              <w:right w:val="single" w:sz="4" w:space="0" w:color="auto"/>
            </w:tcBorders>
            <w:shd w:val="clear" w:color="auto" w:fill="EEECE1"/>
          </w:tcPr>
          <w:p w:rsidR="006C5F7F" w:rsidRPr="001640E2" w:rsidRDefault="002D43E6">
            <w:pPr>
              <w:widowControl/>
              <w:adjustRightInd w:val="0"/>
              <w:snapToGrid w:val="0"/>
              <w:jc w:val="center"/>
              <w:rPr>
                <w:rFonts w:ascii="仿宋_GB2312" w:eastAsia="仿宋_GB2312" w:hAnsiTheme="minorEastAsia" w:cs="宋体"/>
                <w:b/>
                <w:color w:val="000000" w:themeColor="text1"/>
                <w:kern w:val="0"/>
                <w:sz w:val="24"/>
              </w:rPr>
            </w:pPr>
            <w:r w:rsidRPr="001640E2">
              <w:rPr>
                <w:rFonts w:ascii="仿宋_GB2312" w:eastAsia="仿宋_GB2312" w:hAnsiTheme="minorEastAsia" w:cs="宋体" w:hint="eastAsia"/>
                <w:b/>
                <w:color w:val="000000" w:themeColor="text1"/>
                <w:kern w:val="0"/>
                <w:sz w:val="24"/>
              </w:rPr>
              <w:t>分值</w:t>
            </w:r>
          </w:p>
        </w:tc>
      </w:tr>
      <w:tr w:rsidR="006C5F7F" w:rsidRPr="001640E2">
        <w:trPr>
          <w:trHeight w:val="443"/>
        </w:trPr>
        <w:tc>
          <w:tcPr>
            <w:tcW w:w="143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w:t>
            </w:r>
          </w:p>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安装部署</w:t>
            </w: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Hadoop平台安装部署和基本配置。</w:t>
            </w:r>
          </w:p>
        </w:tc>
        <w:tc>
          <w:tcPr>
            <w:tcW w:w="1223" w:type="dxa"/>
            <w:vMerge w:val="restart"/>
            <w:tcBorders>
              <w:top w:val="single" w:sz="4" w:space="0" w:color="auto"/>
              <w:left w:val="single" w:sz="4" w:space="0" w:color="auto"/>
              <w:right w:val="single" w:sz="4" w:space="0" w:color="auto"/>
            </w:tcBorders>
            <w:shd w:val="clear" w:color="auto" w:fill="FFFFFF"/>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20</w:t>
            </w:r>
          </w:p>
        </w:tc>
      </w:tr>
      <w:tr w:rsidR="006C5F7F" w:rsidRPr="001640E2">
        <w:trPr>
          <w:trHeight w:val="613"/>
        </w:trPr>
        <w:tc>
          <w:tcPr>
            <w:tcW w:w="14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HDFS常用操作命令（查询文件类别、上传、删除文件、查询HDFS基本统计信息）。</w:t>
            </w:r>
          </w:p>
        </w:tc>
        <w:tc>
          <w:tcPr>
            <w:tcW w:w="1223" w:type="dxa"/>
            <w:vMerge/>
            <w:tcBorders>
              <w:left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613"/>
        </w:trPr>
        <w:tc>
          <w:tcPr>
            <w:tcW w:w="14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Hadoop平台常见基础组件应用。</w:t>
            </w:r>
          </w:p>
        </w:tc>
        <w:tc>
          <w:tcPr>
            <w:tcW w:w="1223" w:type="dxa"/>
            <w:vMerge/>
            <w:tcBorders>
              <w:left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443"/>
        </w:trPr>
        <w:tc>
          <w:tcPr>
            <w:tcW w:w="14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Hadoop集群的性能调优。</w:t>
            </w:r>
          </w:p>
        </w:tc>
        <w:tc>
          <w:tcPr>
            <w:tcW w:w="1223" w:type="dxa"/>
            <w:vMerge/>
            <w:tcBorders>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613"/>
        </w:trPr>
        <w:tc>
          <w:tcPr>
            <w:tcW w:w="143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数据抓取</w:t>
            </w: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规则文件数据和关系型数据库数据抓取以及数据同步（同Hadoop/Hive数据同步）。</w:t>
            </w:r>
          </w:p>
        </w:tc>
        <w:tc>
          <w:tcPr>
            <w:tcW w:w="1223" w:type="dxa"/>
            <w:vMerge w:val="restart"/>
            <w:tcBorders>
              <w:top w:val="single" w:sz="4" w:space="0" w:color="auto"/>
              <w:left w:val="single" w:sz="4" w:space="0" w:color="auto"/>
              <w:right w:val="single" w:sz="4" w:space="0" w:color="auto"/>
            </w:tcBorders>
            <w:shd w:val="clear" w:color="auto" w:fill="FFFFFF"/>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25</w:t>
            </w:r>
          </w:p>
        </w:tc>
      </w:tr>
      <w:tr w:rsidR="006C5F7F" w:rsidRPr="001640E2">
        <w:trPr>
          <w:trHeight w:val="443"/>
        </w:trPr>
        <w:tc>
          <w:tcPr>
            <w:tcW w:w="14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掌握Hive数据仓库导入、导出以及同Hadoop数据文件的转换，掌握Hive数据管理常用命令。</w:t>
            </w:r>
          </w:p>
        </w:tc>
        <w:tc>
          <w:tcPr>
            <w:tcW w:w="1223" w:type="dxa"/>
            <w:vMerge/>
            <w:tcBorders>
              <w:left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706"/>
        </w:trPr>
        <w:tc>
          <w:tcPr>
            <w:tcW w:w="143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left"/>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能够通过Python编程，使用streaming和MapReduce机制实现数据的抓取。</w:t>
            </w:r>
          </w:p>
        </w:tc>
        <w:tc>
          <w:tcPr>
            <w:tcW w:w="1223" w:type="dxa"/>
            <w:vMerge/>
            <w:tcBorders>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696"/>
        </w:trPr>
        <w:tc>
          <w:tcPr>
            <w:tcW w:w="1437"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数据清洗、整理、计算和表达</w:t>
            </w: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基于MapReduce的HDFS文件系统的文件数据的数据查询、整理和计算。</w:t>
            </w:r>
          </w:p>
        </w:tc>
        <w:tc>
          <w:tcPr>
            <w:tcW w:w="1223" w:type="dxa"/>
            <w:vMerge w:val="restart"/>
            <w:tcBorders>
              <w:top w:val="single" w:sz="4" w:space="0" w:color="auto"/>
              <w:left w:val="single" w:sz="4" w:space="0" w:color="auto"/>
              <w:right w:val="single" w:sz="4" w:space="0" w:color="auto"/>
            </w:tcBorders>
            <w:shd w:val="clear" w:color="auto" w:fill="FFFFFF"/>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20</w:t>
            </w:r>
          </w:p>
        </w:tc>
      </w:tr>
      <w:tr w:rsidR="006C5F7F" w:rsidRPr="001640E2">
        <w:trPr>
          <w:trHeight w:val="477"/>
        </w:trPr>
        <w:tc>
          <w:tcPr>
            <w:tcW w:w="143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应用Python编程工具，实现给定数据源的采集，提取、清洗、转换、分析、挖掘操作，产生分析结果，实现给定数据源的预处理。</w:t>
            </w:r>
          </w:p>
        </w:tc>
        <w:tc>
          <w:tcPr>
            <w:tcW w:w="1223" w:type="dxa"/>
            <w:vMerge/>
            <w:tcBorders>
              <w:left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477"/>
        </w:trPr>
        <w:tc>
          <w:tcPr>
            <w:tcW w:w="1437" w:type="dxa"/>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结合Hadoop大数据平台相关技术实现对数据的分析和展现。</w:t>
            </w:r>
          </w:p>
        </w:tc>
        <w:tc>
          <w:tcPr>
            <w:tcW w:w="1223" w:type="dxa"/>
            <w:vMerge/>
            <w:tcBorders>
              <w:left w:val="single" w:sz="4" w:space="0" w:color="auto"/>
              <w:bottom w:val="single" w:sz="4" w:space="0" w:color="auto"/>
              <w:right w:val="single" w:sz="4" w:space="0" w:color="auto"/>
            </w:tcBorders>
            <w:shd w:val="clear" w:color="auto" w:fill="FFFFFF"/>
            <w:vAlign w:val="center"/>
          </w:tcPr>
          <w:p w:rsidR="006C5F7F" w:rsidRPr="001640E2" w:rsidRDefault="006C5F7F">
            <w:pPr>
              <w:widowControl/>
              <w:adjustRightInd w:val="0"/>
              <w:snapToGrid w:val="0"/>
              <w:jc w:val="center"/>
              <w:rPr>
                <w:rFonts w:ascii="仿宋_GB2312" w:eastAsia="仿宋_GB2312" w:hAnsiTheme="minorEastAsia" w:cs="宋体"/>
                <w:color w:val="000000" w:themeColor="text1"/>
                <w:kern w:val="0"/>
                <w:sz w:val="24"/>
              </w:rPr>
            </w:pPr>
          </w:p>
        </w:tc>
      </w:tr>
      <w:tr w:rsidR="006C5F7F" w:rsidRPr="001640E2">
        <w:trPr>
          <w:trHeight w:val="1115"/>
        </w:trPr>
        <w:tc>
          <w:tcPr>
            <w:tcW w:w="1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综合分析</w:t>
            </w:r>
          </w:p>
        </w:tc>
        <w:tc>
          <w:tcPr>
            <w:tcW w:w="566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left"/>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综合应用数据抓取、清洗、整理、计算和表达等相关知识及技术，使用Python编程工具，实现对提供的数据源分析、展现，根据展现结果得出结论，并对结论进行分析，形成分析报告。</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30</w:t>
            </w:r>
          </w:p>
        </w:tc>
      </w:tr>
      <w:tr w:rsidR="006C5F7F" w:rsidRPr="001640E2">
        <w:trPr>
          <w:trHeight w:val="1115"/>
        </w:trPr>
        <w:tc>
          <w:tcPr>
            <w:tcW w:w="7103"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团队分工明确合理、操作规范、文明竞赛</w:t>
            </w: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rsidR="006C5F7F" w:rsidRPr="001640E2" w:rsidRDefault="002D43E6">
            <w:pPr>
              <w:widowControl/>
              <w:adjustRightInd w:val="0"/>
              <w:snapToGrid w:val="0"/>
              <w:jc w:val="center"/>
              <w:rPr>
                <w:rFonts w:ascii="仿宋_GB2312" w:eastAsia="仿宋_GB2312" w:hAnsiTheme="minorEastAsia" w:cs="宋体"/>
                <w:color w:val="000000" w:themeColor="text1"/>
                <w:kern w:val="0"/>
                <w:sz w:val="24"/>
              </w:rPr>
            </w:pPr>
            <w:r w:rsidRPr="001640E2">
              <w:rPr>
                <w:rFonts w:ascii="仿宋_GB2312" w:eastAsia="仿宋_GB2312" w:hAnsiTheme="minorEastAsia" w:cs="宋体" w:hint="eastAsia"/>
                <w:color w:val="000000" w:themeColor="text1"/>
                <w:kern w:val="0"/>
                <w:sz w:val="24"/>
              </w:rPr>
              <w:t>5</w:t>
            </w:r>
          </w:p>
        </w:tc>
      </w:tr>
    </w:tbl>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lastRenderedPageBreak/>
        <w:t>（二）评分方式</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1． 竞赛成绩评定实行“裁判长负责制”，负责组织评分裁判进行成绩评定。</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2． 评分裁判：负责对参赛队伍（选手）的比赛作品、比赛表现按赛项评分标准进行评定。</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3． 成绩评定是根据竞赛考核目标、内容对参赛队或选手在竞赛过程中的表现和最终成果做出评价。本赛项的评分方法为现场评分和结果评分，现场评分：现场裁判根据参赛队的操作规范以及综合表现情况进行评分；结果评分：依据赛项评价标准，对参赛选手提交的竞赛成果进行评分。</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所有的评分表、成绩汇总表备案以供核查，最终的成绩由裁判长进行审核确认并上报赛项组委会。</w:t>
      </w:r>
    </w:p>
    <w:p w:rsidR="006C5F7F" w:rsidRPr="001640E2" w:rsidRDefault="002D43E6">
      <w:pPr>
        <w:adjustRightInd w:val="0"/>
        <w:snapToGrid w:val="0"/>
        <w:spacing w:line="360" w:lineRule="auto"/>
        <w:ind w:firstLineChars="200" w:firstLine="480"/>
        <w:rPr>
          <w:rFonts w:ascii="仿宋_GB2312" w:eastAsia="仿宋_GB2312" w:hAnsi="微软雅黑"/>
          <w:color w:val="000000" w:themeColor="text1"/>
          <w:sz w:val="24"/>
        </w:rPr>
      </w:pPr>
      <w:r w:rsidRPr="001640E2">
        <w:rPr>
          <w:rFonts w:ascii="仿宋_GB2312" w:eastAsia="仿宋_GB2312" w:hAnsi="微软雅黑" w:hint="eastAsia"/>
          <w:color w:val="000000" w:themeColor="text1"/>
          <w:sz w:val="24"/>
        </w:rPr>
        <w:t>4． 成绩公布方法</w:t>
      </w:r>
    </w:p>
    <w:p w:rsidR="006C5F7F" w:rsidRPr="001640E2" w:rsidRDefault="002D43E6">
      <w:pPr>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微软雅黑" w:hint="eastAsia"/>
          <w:color w:val="000000" w:themeColor="text1"/>
          <w:sz w:val="24"/>
        </w:rPr>
        <w:t>竞赛成绩经复核无误后，经裁判长、监督人员审核签字后，以省教育厅最终公布结果为准。</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t>十一、申诉与仲裁</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（一）申诉</w:t>
      </w:r>
    </w:p>
    <w:p w:rsidR="006C5F7F" w:rsidRPr="001640E2" w:rsidRDefault="002D43E6">
      <w:pPr>
        <w:adjustRightInd w:val="0"/>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1.参赛队对不符合竞赛规定的设备、工具、软件，有失公正的评判、奖励，以及对工作人员的违规行为等，均可提出申诉。</w:t>
      </w:r>
    </w:p>
    <w:p w:rsidR="006C5F7F" w:rsidRPr="001640E2" w:rsidRDefault="002D43E6">
      <w:pPr>
        <w:adjustRightInd w:val="0"/>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申诉应在竞赛结束后2小时内提出，超过时效不予受理。申诉时，应按照规定的程序由参赛队领队向赛项仲裁工作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6C5F7F" w:rsidRPr="001640E2" w:rsidRDefault="002D43E6">
      <w:pPr>
        <w:adjustRightInd w:val="0"/>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3.赛项仲裁工作组收到申诉报告后，应根据申诉事由进行审查，2小时内通知申诉方，告知申诉处理结果。</w:t>
      </w:r>
    </w:p>
    <w:p w:rsidR="006C5F7F" w:rsidRPr="001640E2" w:rsidRDefault="002D43E6">
      <w:pPr>
        <w:adjustRightInd w:val="0"/>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4.申诉人不得采取过激行为刁难、攻击工作人员，否则视为放弃申诉。</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（二）仲裁</w:t>
      </w:r>
    </w:p>
    <w:p w:rsidR="006C5F7F" w:rsidRPr="001640E2" w:rsidRDefault="002D43E6">
      <w:pPr>
        <w:adjustRightInd w:val="0"/>
        <w:snapToGrid w:val="0"/>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赛项设仲裁工作组接受由代表队领队提出的对裁判结果等方面问题的申诉。赛项仲裁工作组在接到申诉后的2小时内组织复议，并及时反馈复议结果。仲裁工作组的仲裁结果为最终结果。</w:t>
      </w:r>
    </w:p>
    <w:p w:rsidR="006C5F7F" w:rsidRPr="001640E2" w:rsidRDefault="002D43E6">
      <w:pPr>
        <w:pStyle w:val="1"/>
        <w:adjustRightInd w:val="0"/>
        <w:snapToGrid w:val="0"/>
        <w:spacing w:before="0" w:after="0" w:line="360" w:lineRule="auto"/>
        <w:ind w:firstLineChars="196" w:firstLine="472"/>
        <w:rPr>
          <w:rFonts w:ascii="仿宋_GB2312" w:eastAsia="仿宋_GB2312" w:hAnsi="微软雅黑"/>
          <w:color w:val="000000" w:themeColor="text1"/>
          <w:sz w:val="24"/>
          <w:szCs w:val="24"/>
        </w:rPr>
      </w:pPr>
      <w:r w:rsidRPr="001640E2">
        <w:rPr>
          <w:rFonts w:ascii="仿宋_GB2312" w:eastAsia="仿宋_GB2312" w:hAnsi="微软雅黑" w:hint="eastAsia"/>
          <w:color w:val="000000" w:themeColor="text1"/>
          <w:sz w:val="24"/>
          <w:szCs w:val="24"/>
        </w:rPr>
        <w:lastRenderedPageBreak/>
        <w:t>十三、竞赛须知</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（一）参赛队须知</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1．参赛队名称：每个院校不超过</w:t>
      </w:r>
      <w:r w:rsidR="00E468C2">
        <w:rPr>
          <w:rFonts w:ascii="仿宋_GB2312" w:eastAsia="仿宋_GB2312" w:hAnsi="仿宋" w:hint="eastAsia"/>
          <w:color w:val="000000" w:themeColor="text1"/>
          <w:sz w:val="24"/>
        </w:rPr>
        <w:t>1</w:t>
      </w:r>
      <w:r w:rsidRPr="001640E2">
        <w:rPr>
          <w:rFonts w:ascii="仿宋_GB2312" w:eastAsia="仿宋_GB2312" w:hAnsi="仿宋" w:hint="eastAsia"/>
          <w:color w:val="000000" w:themeColor="text1"/>
          <w:sz w:val="24"/>
        </w:rPr>
        <w:t>个参赛队，统一使用规定的学校代表队名称，每个参赛队按照学校参赛队顺序编号；</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2．参赛队组成：每支参赛队由3名参赛选手组成，须为同校在籍学生，其中队长1名。每支参赛队可配2名指导教师。</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3．各参赛院校应指定1名负责人任赛项领队，全权负责参赛事务的组织、协调和领导工作。</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4．参赛选手及指导教师在报名获得确认后，原则上不再更换。如在筹备过程中，参赛选手因故不能参赛，须由所在上级教育主管部门于赛项开赛10个工作日之前出具书面说明，经大赛组委会办公室核实后予以更换。竞赛开始后，参赛队不得更换参赛选手，允许队员缺席比赛。不允许更换指导教师，允许指导教师缺席比赛现场。</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5．参赛队按照大赛赛程安排，</w:t>
      </w:r>
      <w:proofErr w:type="gramStart"/>
      <w:r w:rsidRPr="001640E2">
        <w:rPr>
          <w:rFonts w:ascii="仿宋_GB2312" w:eastAsia="仿宋_GB2312" w:hAnsi="仿宋" w:hint="eastAsia"/>
          <w:color w:val="000000" w:themeColor="text1"/>
          <w:sz w:val="24"/>
        </w:rPr>
        <w:t>凭大赛</w:t>
      </w:r>
      <w:proofErr w:type="gramEnd"/>
      <w:r w:rsidRPr="001640E2">
        <w:rPr>
          <w:rFonts w:ascii="仿宋_GB2312" w:eastAsia="仿宋_GB2312" w:hAnsi="仿宋" w:hint="eastAsia"/>
          <w:color w:val="000000" w:themeColor="text1"/>
          <w:sz w:val="24"/>
        </w:rPr>
        <w:t>组委会颁发的参赛证和有效身份证件参加比赛及相关活动。</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6．大赛组委会统一安排各参赛队在比赛前一天进入赛场熟悉环境和设施情况。</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7．参赛队选手、领队和指导教师要有良好的职业道德，严格遵守比赛规则和比赛纪律，服从裁判，尊重裁判和赛场工作人员，自觉维护赛场秩序。</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8．领队应负责赛事活动期间本队所有选手的人身及财产安全，如发现意外事故，应及时向大赛组委会报告。</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（二）领队、指导教师须知</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1．严格遵守赛场的各项规定，服从裁判，文明竞赛。如发现弄虚作假者，取消参赛资格，名次无效。</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2．领队和指导教师务必带好有效证件，在活动过程中佩戴“指导教师证”参加竞赛相关活动。</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3．各代表队领队要坚决执行赛项的各项规定，加强对参赛人员的管理，做好赛前准备工作，督促选手带好证件等竞赛相关材料。</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4．在比赛期间要严格遵守比赛规则，不得私自接触裁判人员。</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lastRenderedPageBreak/>
        <w:t>5．竞赛过程中，未经裁判许可，领队、指导教师及其他人员一律不得进入竞赛现场。</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6．如对竞赛过程有疑义，由领队和指导教师负责以书面形式向大赛仲裁委员会反映，但不得影响竞赛进行。</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7．对申诉的仲裁结果，领队要带头服从和执行，并做好选手工作。参赛选手不得因申诉或对处理意见不服而停止竞赛，否则以弃权处理。</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8．领队和指导老师应及时查看大赛专用网页有关赛项的通知和内容，认真研究和掌握本赛项竞赛的规程、技术规范和赛场要求，指导选手做好赛前的一切技术准备和竞赛准备。</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（三）参赛选手须知</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1．参赛选手应严格遵守赛场规章、操作规程和工艺准则，保证人身及设备安全，接受裁判员的监督和警示，文明竞赛。</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2．参赛选手应按照规定时间抵达赛场，凭身份证、学生证，以及统一发放的参赛证，完成入场检录、抽签确定竞赛工位号，不得迟到早退。</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3．参赛选手进入赛场前，须将身份证、学生证交由检录人员统一保管，不得带入场内。参赛证始终佩戴，以备检查。</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4．参赛选手凭竞赛</w:t>
      </w:r>
      <w:proofErr w:type="gramStart"/>
      <w:r w:rsidRPr="001640E2">
        <w:rPr>
          <w:rFonts w:ascii="仿宋_GB2312" w:eastAsia="仿宋_GB2312" w:hAnsi="仿宋" w:hint="eastAsia"/>
          <w:color w:val="000000" w:themeColor="text1"/>
          <w:sz w:val="24"/>
        </w:rPr>
        <w:t>工位号</w:t>
      </w:r>
      <w:proofErr w:type="gramEnd"/>
      <w:r w:rsidRPr="001640E2">
        <w:rPr>
          <w:rFonts w:ascii="仿宋_GB2312" w:eastAsia="仿宋_GB2312" w:hAnsi="仿宋" w:hint="eastAsia"/>
          <w:color w:val="000000" w:themeColor="text1"/>
          <w:sz w:val="24"/>
        </w:rPr>
        <w:t>进入赛场，不允许携带任何书籍和其他纸质资料，竞赛统一提供草稿纸。不允许携带任何电子设备及通信工具和存储设备（如U盘），竞赛统一提供计算机以及应用软件。</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5．参赛选手应在规定的时间段进入赛场，认真核对竞赛工位号，在指定位置就座。</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6．参赛选手入场后，赛场工作人员与参赛选手共同确认操作条件及设备状况，填写相关确认文件，并由参赛队长确认签字（签竞赛工位号）。</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7．参赛选手在收到开赛信息前不得启动操作。在竞赛过程中，确因计算机软件或硬件故障，致使操作无法继续的，经裁判长确认，予以启用备用计算机。</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8．参赛选手需及时保存工作记录。对于因各种原因造成的数据丢失，由参赛选手自行负责。</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9．参赛队所提交的答卷采用竞赛</w:t>
      </w:r>
      <w:proofErr w:type="gramStart"/>
      <w:r w:rsidRPr="001640E2">
        <w:rPr>
          <w:rFonts w:ascii="仿宋_GB2312" w:eastAsia="仿宋_GB2312" w:hAnsi="仿宋" w:hint="eastAsia"/>
          <w:color w:val="000000" w:themeColor="text1"/>
          <w:sz w:val="24"/>
        </w:rPr>
        <w:t>工位号</w:t>
      </w:r>
      <w:proofErr w:type="gramEnd"/>
      <w:r w:rsidRPr="001640E2">
        <w:rPr>
          <w:rFonts w:ascii="仿宋_GB2312" w:eastAsia="仿宋_GB2312" w:hAnsi="仿宋" w:hint="eastAsia"/>
          <w:color w:val="000000" w:themeColor="text1"/>
          <w:sz w:val="24"/>
        </w:rPr>
        <w:t>进行标识，不得出现地名、校名、姓名、参赛证编号等信息，否则取消竞赛成绩。</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lastRenderedPageBreak/>
        <w:t>10．竞赛过程中，因严重操作失误或安全事故不能进行比赛的（例如因人为操作原因发生短路导致赛场断电的、造成设备不能正常工作的），现场裁判员有权中止该队比赛。</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11．参赛期间，选手连续工作。选手休息、入厕等时间</w:t>
      </w:r>
      <w:proofErr w:type="gramStart"/>
      <w:r w:rsidRPr="001640E2">
        <w:rPr>
          <w:rFonts w:ascii="仿宋_GB2312" w:eastAsia="仿宋_GB2312" w:hAnsi="仿宋" w:hint="eastAsia"/>
          <w:color w:val="000000" w:themeColor="text1"/>
          <w:sz w:val="24"/>
        </w:rPr>
        <w:t>均计算</w:t>
      </w:r>
      <w:proofErr w:type="gramEnd"/>
      <w:r w:rsidRPr="001640E2">
        <w:rPr>
          <w:rFonts w:ascii="仿宋_GB2312" w:eastAsia="仿宋_GB2312" w:hAnsi="仿宋" w:hint="eastAsia"/>
          <w:color w:val="000000" w:themeColor="text1"/>
          <w:sz w:val="24"/>
        </w:rPr>
        <w:t>在比赛时间内。</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 xml:space="preserve">12．在参赛期间，选手应注意保持工作环境及设备摆放符合企业生产“5S”（即整理、整顿、清扫、清洁和素养）的原则，如果过于脏乱，裁判长有权酌情处置。 </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13．参赛期间如遇非人为因素造成的设备故障，经裁判确认后，可向裁判长申请补足排除故障的时间。</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14．参赛期间，选手如确因不可</w:t>
      </w:r>
      <w:proofErr w:type="gramStart"/>
      <w:r w:rsidRPr="001640E2">
        <w:rPr>
          <w:rFonts w:ascii="仿宋_GB2312" w:eastAsia="仿宋_GB2312" w:hAnsi="仿宋" w:hint="eastAsia"/>
          <w:color w:val="000000" w:themeColor="text1"/>
          <w:sz w:val="24"/>
        </w:rPr>
        <w:t>抗因素</w:t>
      </w:r>
      <w:proofErr w:type="gramEnd"/>
      <w:r w:rsidRPr="001640E2">
        <w:rPr>
          <w:rFonts w:ascii="仿宋_GB2312" w:eastAsia="仿宋_GB2312" w:hAnsi="仿宋" w:hint="eastAsia"/>
          <w:color w:val="000000" w:themeColor="text1"/>
          <w:sz w:val="24"/>
        </w:rPr>
        <w:t>需要离开赛场的，须向现场裁判员举手示意，经裁判员许可并完成记录后，方可离开。</w:t>
      </w:r>
    </w:p>
    <w:p w:rsidR="006C5F7F" w:rsidRPr="001640E2" w:rsidRDefault="002D43E6">
      <w:pPr>
        <w:spacing w:line="360" w:lineRule="auto"/>
        <w:ind w:firstLineChars="200" w:firstLine="480"/>
        <w:rPr>
          <w:rFonts w:ascii="仿宋_GB2312" w:eastAsia="仿宋_GB2312" w:hAnsiTheme="minorEastAsia" w:cs="宋体"/>
          <w:color w:val="000000" w:themeColor="text1"/>
          <w:sz w:val="28"/>
          <w:szCs w:val="28"/>
        </w:rPr>
      </w:pPr>
      <w:r w:rsidRPr="001640E2">
        <w:rPr>
          <w:rFonts w:ascii="仿宋_GB2312" w:eastAsia="仿宋_GB2312" w:hAnsi="仿宋" w:hint="eastAsia"/>
          <w:color w:val="000000" w:themeColor="text1"/>
          <w:sz w:val="24"/>
        </w:rPr>
        <w:t>15．竞赛操作结束后，参赛选手需要根据任务书要求，将相关成果文件拷贝至U盘，填写结束比赛相关确认文件，并由现场裁判和参赛队长共同签字确认竞赛相关确认文件及U盘内容（签竞赛工位号）。因参赛选手未能按要求，将相应的文档等上传到平台指定位置及U盘的，竞赛成绩计为零分。</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16.参赛队提前结束比赛，应提交竞赛结果，向现场裁判举手示意，由裁判员记录竞赛终止时间，由现场裁判和参赛队长共同签字确认后可提前离开。</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17．在赛事期间，未经组委会批准，参赛选手不得接受其他单位和个人进行的与竞赛内容相关的采访。参赛选手不得将竞赛的相关信息私自公布。</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18．符合下列情形之一的参赛选手，经裁判组裁定后中止其竞赛:</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（1）不服从裁判员/监考员管理、扰乱赛场秩序、干扰其他参赛选手比赛，裁判员应提出警告，二次警告后无效，或情节特别严重，造成竞赛中止的，经裁判长确认，中止比赛，并取消竞赛资格和竞赛成绩。</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（2）竞赛过程中，由于选手人为造成计算机、仪器设备及工具等严重损坏，负责赔偿其损失，并由裁判组裁定其竞赛结束与否、是否保留竞赛资格、是否累计其有效竞赛成绩。</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（3）竞赛过程中，产生重大安全事故、或有产生重大安全事故隐患，经裁判员提示没有采取措施的，裁判员可暂停其竞赛，由裁判组裁定其竞赛结束，保留竞赛资格和有效竞赛成绩。</w:t>
      </w:r>
    </w:p>
    <w:p w:rsidR="006C5F7F" w:rsidRPr="001640E2" w:rsidRDefault="002D43E6">
      <w:pPr>
        <w:adjustRightInd w:val="0"/>
        <w:snapToGrid w:val="0"/>
        <w:spacing w:line="360" w:lineRule="auto"/>
        <w:ind w:firstLineChars="200" w:firstLine="482"/>
        <w:rPr>
          <w:rFonts w:ascii="仿宋_GB2312" w:eastAsia="仿宋_GB2312" w:hAnsi="仿宋"/>
          <w:b/>
          <w:color w:val="000000" w:themeColor="text1"/>
          <w:sz w:val="24"/>
        </w:rPr>
      </w:pPr>
      <w:r w:rsidRPr="001640E2">
        <w:rPr>
          <w:rFonts w:ascii="仿宋_GB2312" w:eastAsia="仿宋_GB2312" w:hAnsi="仿宋" w:hint="eastAsia"/>
          <w:b/>
          <w:color w:val="000000" w:themeColor="text1"/>
          <w:sz w:val="24"/>
        </w:rPr>
        <w:t>（四）工作人员须知</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lastRenderedPageBreak/>
        <w:t>1．竞赛现场设现场裁判组，裁判要秉公裁判，如遇疑问或争议，须请示裁判长裁决，裁判长的决定为现场最终裁定。</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2．赛场工作人员由大赛组委会统一聘用并进行工作分工，进入竞赛现场须佩戴大赛组委会统一提供的胸牌。</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3．赛场工作人员需服从大赛组委会的管理，严格执行赛项各项比赛规则，执行各项工作安排，积极维护好赛场秩序，坚守岗位，为赛场提供有序的服务。</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4．赛场工作人员进入现场，不得携带任何通讯工具或与竞赛无关的物品。</w:t>
      </w:r>
    </w:p>
    <w:p w:rsidR="006C5F7F" w:rsidRPr="001640E2" w:rsidRDefault="002D43E6">
      <w:pPr>
        <w:spacing w:line="360" w:lineRule="auto"/>
        <w:ind w:firstLineChars="200" w:firstLine="480"/>
        <w:rPr>
          <w:rFonts w:ascii="仿宋_GB2312" w:eastAsia="仿宋_GB2312" w:hAnsi="仿宋"/>
          <w:color w:val="000000" w:themeColor="text1"/>
          <w:sz w:val="24"/>
        </w:rPr>
      </w:pPr>
      <w:r w:rsidRPr="001640E2">
        <w:rPr>
          <w:rFonts w:ascii="仿宋_GB2312" w:eastAsia="仿宋_GB2312" w:hAnsi="仿宋" w:hint="eastAsia"/>
          <w:color w:val="000000" w:themeColor="text1"/>
          <w:sz w:val="24"/>
        </w:rPr>
        <w:t>5．赛场工作人员在竞赛过程中不回答选手提出的任何有关比赛技术问题，如遇争议问题，应及时报告裁判长。</w:t>
      </w:r>
    </w:p>
    <w:p w:rsidR="006C5F7F" w:rsidRPr="001640E2" w:rsidRDefault="006C5F7F">
      <w:pPr>
        <w:adjustRightInd w:val="0"/>
        <w:snapToGrid w:val="0"/>
        <w:spacing w:line="360" w:lineRule="auto"/>
        <w:rPr>
          <w:color w:val="000000" w:themeColor="text1"/>
          <w:sz w:val="24"/>
        </w:rPr>
      </w:pPr>
    </w:p>
    <w:sectPr w:rsidR="006C5F7F" w:rsidRPr="001640E2" w:rsidSect="006C5F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13D" w:rsidRDefault="0047713D" w:rsidP="006C5F7F">
      <w:r>
        <w:separator/>
      </w:r>
    </w:p>
  </w:endnote>
  <w:endnote w:type="continuationSeparator" w:id="0">
    <w:p w:rsidR="0047713D" w:rsidRDefault="0047713D" w:rsidP="006C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F7F" w:rsidRDefault="002D43E6">
    <w:pPr>
      <w:pStyle w:val="a9"/>
      <w:jc w:val="center"/>
    </w:pPr>
    <w:r>
      <w:rPr>
        <w:rFonts w:hint="eastAsia"/>
      </w:rPr>
      <w:t>第</w:t>
    </w:r>
    <w:r>
      <w:rPr>
        <w:rFonts w:hint="eastAsia"/>
      </w:rPr>
      <w:t xml:space="preserve"> </w:t>
    </w:r>
    <w:r w:rsidR="006C5F7F">
      <w:fldChar w:fldCharType="begin"/>
    </w:r>
    <w:r>
      <w:instrText>PAGE   \* MERGEFORMAT</w:instrText>
    </w:r>
    <w:r w:rsidR="006C5F7F">
      <w:fldChar w:fldCharType="separate"/>
    </w:r>
    <w:r w:rsidR="00E468C2" w:rsidRPr="00E468C2">
      <w:rPr>
        <w:noProof/>
        <w:lang w:val="zh-CN"/>
      </w:rPr>
      <w:t>8</w:t>
    </w:r>
    <w:r w:rsidR="006C5F7F">
      <w:rPr>
        <w:lang w:val="zh-CN"/>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13D" w:rsidRDefault="0047713D" w:rsidP="006C5F7F">
      <w:r>
        <w:separator/>
      </w:r>
    </w:p>
  </w:footnote>
  <w:footnote w:type="continuationSeparator" w:id="0">
    <w:p w:rsidR="0047713D" w:rsidRDefault="0047713D" w:rsidP="006C5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33E"/>
    <w:rsid w:val="00002ECA"/>
    <w:rsid w:val="00012746"/>
    <w:rsid w:val="000159C5"/>
    <w:rsid w:val="00021B4B"/>
    <w:rsid w:val="00037DEC"/>
    <w:rsid w:val="000411E3"/>
    <w:rsid w:val="000426A2"/>
    <w:rsid w:val="00050089"/>
    <w:rsid w:val="00053FFC"/>
    <w:rsid w:val="0005663D"/>
    <w:rsid w:val="00060DBC"/>
    <w:rsid w:val="00074DB8"/>
    <w:rsid w:val="0007734B"/>
    <w:rsid w:val="00080EBC"/>
    <w:rsid w:val="0008107E"/>
    <w:rsid w:val="00086B9C"/>
    <w:rsid w:val="000A78D6"/>
    <w:rsid w:val="000B1625"/>
    <w:rsid w:val="000B1F8A"/>
    <w:rsid w:val="000B70D6"/>
    <w:rsid w:val="000D4EE2"/>
    <w:rsid w:val="000D79C0"/>
    <w:rsid w:val="00101DEF"/>
    <w:rsid w:val="00113A8A"/>
    <w:rsid w:val="001218DE"/>
    <w:rsid w:val="00137F03"/>
    <w:rsid w:val="00145E7A"/>
    <w:rsid w:val="00147AB8"/>
    <w:rsid w:val="001640E2"/>
    <w:rsid w:val="001657D0"/>
    <w:rsid w:val="00170201"/>
    <w:rsid w:val="00180FD0"/>
    <w:rsid w:val="00182D05"/>
    <w:rsid w:val="001A396C"/>
    <w:rsid w:val="001A4115"/>
    <w:rsid w:val="001C124A"/>
    <w:rsid w:val="001C7130"/>
    <w:rsid w:val="001D45BB"/>
    <w:rsid w:val="001E4257"/>
    <w:rsid w:val="001E4267"/>
    <w:rsid w:val="001F395E"/>
    <w:rsid w:val="001F74CD"/>
    <w:rsid w:val="00204ABD"/>
    <w:rsid w:val="002110D2"/>
    <w:rsid w:val="0021513D"/>
    <w:rsid w:val="00220D42"/>
    <w:rsid w:val="0022306E"/>
    <w:rsid w:val="00230403"/>
    <w:rsid w:val="00231EC1"/>
    <w:rsid w:val="00246DA4"/>
    <w:rsid w:val="00252AA2"/>
    <w:rsid w:val="00263AE0"/>
    <w:rsid w:val="00266139"/>
    <w:rsid w:val="00267605"/>
    <w:rsid w:val="00271F8B"/>
    <w:rsid w:val="00282AB0"/>
    <w:rsid w:val="00283047"/>
    <w:rsid w:val="00290239"/>
    <w:rsid w:val="002906BE"/>
    <w:rsid w:val="002A1A7B"/>
    <w:rsid w:val="002A2367"/>
    <w:rsid w:val="002B56DE"/>
    <w:rsid w:val="002B5C40"/>
    <w:rsid w:val="002C3BE4"/>
    <w:rsid w:val="002C3F12"/>
    <w:rsid w:val="002C6822"/>
    <w:rsid w:val="002D43E6"/>
    <w:rsid w:val="002D5EA6"/>
    <w:rsid w:val="002E608A"/>
    <w:rsid w:val="002F1A91"/>
    <w:rsid w:val="002F72CB"/>
    <w:rsid w:val="003254D6"/>
    <w:rsid w:val="003432A5"/>
    <w:rsid w:val="00347339"/>
    <w:rsid w:val="00347F32"/>
    <w:rsid w:val="00347FA8"/>
    <w:rsid w:val="00352D4A"/>
    <w:rsid w:val="00352E25"/>
    <w:rsid w:val="00370FD7"/>
    <w:rsid w:val="00377F94"/>
    <w:rsid w:val="00392178"/>
    <w:rsid w:val="003B2840"/>
    <w:rsid w:val="003B35D0"/>
    <w:rsid w:val="003C0453"/>
    <w:rsid w:val="003C1D8A"/>
    <w:rsid w:val="003C7F4E"/>
    <w:rsid w:val="003D4CF3"/>
    <w:rsid w:val="003E16A8"/>
    <w:rsid w:val="003E2A96"/>
    <w:rsid w:val="003F1298"/>
    <w:rsid w:val="003F25D3"/>
    <w:rsid w:val="00401D8D"/>
    <w:rsid w:val="00404B64"/>
    <w:rsid w:val="00404BB9"/>
    <w:rsid w:val="004142EC"/>
    <w:rsid w:val="00436CC0"/>
    <w:rsid w:val="00440A8E"/>
    <w:rsid w:val="00464FC5"/>
    <w:rsid w:val="00471DFD"/>
    <w:rsid w:val="004729DF"/>
    <w:rsid w:val="00475EF8"/>
    <w:rsid w:val="0047713D"/>
    <w:rsid w:val="0048601F"/>
    <w:rsid w:val="00490DF0"/>
    <w:rsid w:val="004A2F13"/>
    <w:rsid w:val="004A2FC5"/>
    <w:rsid w:val="004A3781"/>
    <w:rsid w:val="004A6652"/>
    <w:rsid w:val="004B44B1"/>
    <w:rsid w:val="004B797E"/>
    <w:rsid w:val="004C4C9E"/>
    <w:rsid w:val="004D202D"/>
    <w:rsid w:val="004F055F"/>
    <w:rsid w:val="005129C4"/>
    <w:rsid w:val="005162AD"/>
    <w:rsid w:val="00524CC2"/>
    <w:rsid w:val="005345D2"/>
    <w:rsid w:val="005366C9"/>
    <w:rsid w:val="005430C2"/>
    <w:rsid w:val="00552B69"/>
    <w:rsid w:val="0055448C"/>
    <w:rsid w:val="0056340C"/>
    <w:rsid w:val="005639F2"/>
    <w:rsid w:val="005646C6"/>
    <w:rsid w:val="0059685A"/>
    <w:rsid w:val="00596E1D"/>
    <w:rsid w:val="00597032"/>
    <w:rsid w:val="005A0E1D"/>
    <w:rsid w:val="005A7849"/>
    <w:rsid w:val="005C3D43"/>
    <w:rsid w:val="005D0D59"/>
    <w:rsid w:val="005D6997"/>
    <w:rsid w:val="005E086B"/>
    <w:rsid w:val="005E0EFE"/>
    <w:rsid w:val="005E58A0"/>
    <w:rsid w:val="005E74B7"/>
    <w:rsid w:val="005F16F1"/>
    <w:rsid w:val="005F4911"/>
    <w:rsid w:val="00601171"/>
    <w:rsid w:val="006138F5"/>
    <w:rsid w:val="00616242"/>
    <w:rsid w:val="006232D4"/>
    <w:rsid w:val="00626B66"/>
    <w:rsid w:val="00631C77"/>
    <w:rsid w:val="0064637C"/>
    <w:rsid w:val="00653320"/>
    <w:rsid w:val="00656A04"/>
    <w:rsid w:val="00660AAC"/>
    <w:rsid w:val="0067371A"/>
    <w:rsid w:val="00677D36"/>
    <w:rsid w:val="00680495"/>
    <w:rsid w:val="00687278"/>
    <w:rsid w:val="00687A25"/>
    <w:rsid w:val="006973CE"/>
    <w:rsid w:val="00697B4C"/>
    <w:rsid w:val="006B3096"/>
    <w:rsid w:val="006C1532"/>
    <w:rsid w:val="006C5630"/>
    <w:rsid w:val="006C5F7F"/>
    <w:rsid w:val="006D17C4"/>
    <w:rsid w:val="006E78FD"/>
    <w:rsid w:val="006F1E3E"/>
    <w:rsid w:val="007020EF"/>
    <w:rsid w:val="00704C81"/>
    <w:rsid w:val="00705191"/>
    <w:rsid w:val="007214C5"/>
    <w:rsid w:val="00721642"/>
    <w:rsid w:val="0072528F"/>
    <w:rsid w:val="0073455F"/>
    <w:rsid w:val="0073679E"/>
    <w:rsid w:val="00737005"/>
    <w:rsid w:val="00741076"/>
    <w:rsid w:val="00741190"/>
    <w:rsid w:val="00751296"/>
    <w:rsid w:val="007543D5"/>
    <w:rsid w:val="007561D2"/>
    <w:rsid w:val="00765833"/>
    <w:rsid w:val="00775BEF"/>
    <w:rsid w:val="0077742A"/>
    <w:rsid w:val="007836E1"/>
    <w:rsid w:val="00790A06"/>
    <w:rsid w:val="00793FAD"/>
    <w:rsid w:val="007A5FD9"/>
    <w:rsid w:val="007B3550"/>
    <w:rsid w:val="007E0289"/>
    <w:rsid w:val="007F3C68"/>
    <w:rsid w:val="00801013"/>
    <w:rsid w:val="00801AA1"/>
    <w:rsid w:val="00813CB1"/>
    <w:rsid w:val="00816BDD"/>
    <w:rsid w:val="00823DB9"/>
    <w:rsid w:val="00844732"/>
    <w:rsid w:val="00845280"/>
    <w:rsid w:val="00846961"/>
    <w:rsid w:val="0085669E"/>
    <w:rsid w:val="00860270"/>
    <w:rsid w:val="00867F23"/>
    <w:rsid w:val="0087095C"/>
    <w:rsid w:val="008716B0"/>
    <w:rsid w:val="00892DD5"/>
    <w:rsid w:val="00894B25"/>
    <w:rsid w:val="008A191C"/>
    <w:rsid w:val="008D4E77"/>
    <w:rsid w:val="008D5EE1"/>
    <w:rsid w:val="008E09B4"/>
    <w:rsid w:val="008E2E19"/>
    <w:rsid w:val="008E61B5"/>
    <w:rsid w:val="008F3448"/>
    <w:rsid w:val="009037BC"/>
    <w:rsid w:val="00911FA6"/>
    <w:rsid w:val="00916848"/>
    <w:rsid w:val="00917823"/>
    <w:rsid w:val="0093328F"/>
    <w:rsid w:val="00934D05"/>
    <w:rsid w:val="009507E6"/>
    <w:rsid w:val="00955B50"/>
    <w:rsid w:val="00983479"/>
    <w:rsid w:val="00983A66"/>
    <w:rsid w:val="0098700B"/>
    <w:rsid w:val="00996483"/>
    <w:rsid w:val="009A4FD8"/>
    <w:rsid w:val="009A5B5C"/>
    <w:rsid w:val="009B737D"/>
    <w:rsid w:val="009C2B3F"/>
    <w:rsid w:val="009F089B"/>
    <w:rsid w:val="009F4D5D"/>
    <w:rsid w:val="00A0196E"/>
    <w:rsid w:val="00A32268"/>
    <w:rsid w:val="00A41478"/>
    <w:rsid w:val="00A462A0"/>
    <w:rsid w:val="00A52E09"/>
    <w:rsid w:val="00A62C8C"/>
    <w:rsid w:val="00A91C51"/>
    <w:rsid w:val="00A962D1"/>
    <w:rsid w:val="00AA0103"/>
    <w:rsid w:val="00AA2C53"/>
    <w:rsid w:val="00AA7F67"/>
    <w:rsid w:val="00AB27C3"/>
    <w:rsid w:val="00AC0BAF"/>
    <w:rsid w:val="00AC3637"/>
    <w:rsid w:val="00AD5801"/>
    <w:rsid w:val="00AE5286"/>
    <w:rsid w:val="00AE7AB3"/>
    <w:rsid w:val="00AF37B7"/>
    <w:rsid w:val="00AF6791"/>
    <w:rsid w:val="00B06020"/>
    <w:rsid w:val="00B15904"/>
    <w:rsid w:val="00B16969"/>
    <w:rsid w:val="00B17153"/>
    <w:rsid w:val="00B26404"/>
    <w:rsid w:val="00B279D1"/>
    <w:rsid w:val="00B46B54"/>
    <w:rsid w:val="00B46EF8"/>
    <w:rsid w:val="00B563E2"/>
    <w:rsid w:val="00B656B9"/>
    <w:rsid w:val="00B95FB8"/>
    <w:rsid w:val="00B977A5"/>
    <w:rsid w:val="00BB335B"/>
    <w:rsid w:val="00BB715F"/>
    <w:rsid w:val="00BD22E3"/>
    <w:rsid w:val="00C07F82"/>
    <w:rsid w:val="00C10608"/>
    <w:rsid w:val="00C15BF4"/>
    <w:rsid w:val="00C21B5E"/>
    <w:rsid w:val="00C23157"/>
    <w:rsid w:val="00C371CB"/>
    <w:rsid w:val="00C45154"/>
    <w:rsid w:val="00C5610E"/>
    <w:rsid w:val="00C67C08"/>
    <w:rsid w:val="00C77E0F"/>
    <w:rsid w:val="00C8154B"/>
    <w:rsid w:val="00C87F2A"/>
    <w:rsid w:val="00C91CD6"/>
    <w:rsid w:val="00C9251C"/>
    <w:rsid w:val="00CA62EF"/>
    <w:rsid w:val="00CA678A"/>
    <w:rsid w:val="00CE32B3"/>
    <w:rsid w:val="00CE387C"/>
    <w:rsid w:val="00CE433E"/>
    <w:rsid w:val="00CF174F"/>
    <w:rsid w:val="00CF4D74"/>
    <w:rsid w:val="00D11383"/>
    <w:rsid w:val="00D40BDE"/>
    <w:rsid w:val="00D41329"/>
    <w:rsid w:val="00D4290A"/>
    <w:rsid w:val="00D516DD"/>
    <w:rsid w:val="00D57F45"/>
    <w:rsid w:val="00D7000A"/>
    <w:rsid w:val="00D9339E"/>
    <w:rsid w:val="00D95DC3"/>
    <w:rsid w:val="00D96011"/>
    <w:rsid w:val="00DA117E"/>
    <w:rsid w:val="00DA4587"/>
    <w:rsid w:val="00DB66B2"/>
    <w:rsid w:val="00DD10DA"/>
    <w:rsid w:val="00DD7369"/>
    <w:rsid w:val="00DE0632"/>
    <w:rsid w:val="00DE180F"/>
    <w:rsid w:val="00DF59AA"/>
    <w:rsid w:val="00DF5A09"/>
    <w:rsid w:val="00E114B5"/>
    <w:rsid w:val="00E13E59"/>
    <w:rsid w:val="00E17FF4"/>
    <w:rsid w:val="00E25EE5"/>
    <w:rsid w:val="00E25FFE"/>
    <w:rsid w:val="00E40896"/>
    <w:rsid w:val="00E468C2"/>
    <w:rsid w:val="00E63F79"/>
    <w:rsid w:val="00E763E1"/>
    <w:rsid w:val="00E776C6"/>
    <w:rsid w:val="00E858B3"/>
    <w:rsid w:val="00EA30DB"/>
    <w:rsid w:val="00EA3604"/>
    <w:rsid w:val="00EB2A27"/>
    <w:rsid w:val="00EC26EF"/>
    <w:rsid w:val="00EC66C1"/>
    <w:rsid w:val="00ED11A1"/>
    <w:rsid w:val="00ED23A2"/>
    <w:rsid w:val="00EF0919"/>
    <w:rsid w:val="00EF406B"/>
    <w:rsid w:val="00EF6CAA"/>
    <w:rsid w:val="00F01525"/>
    <w:rsid w:val="00F063E6"/>
    <w:rsid w:val="00F45B61"/>
    <w:rsid w:val="00F554DC"/>
    <w:rsid w:val="00F63051"/>
    <w:rsid w:val="00F6322F"/>
    <w:rsid w:val="00F67D85"/>
    <w:rsid w:val="00F77D70"/>
    <w:rsid w:val="00F85588"/>
    <w:rsid w:val="00F877F2"/>
    <w:rsid w:val="00FB034C"/>
    <w:rsid w:val="00FB1B06"/>
    <w:rsid w:val="00FB5A35"/>
    <w:rsid w:val="00FC274A"/>
    <w:rsid w:val="00FC5D06"/>
    <w:rsid w:val="00FD26AD"/>
    <w:rsid w:val="00FE59E5"/>
    <w:rsid w:val="00FE7B8D"/>
    <w:rsid w:val="00FF30D1"/>
    <w:rsid w:val="1B9D6F1C"/>
    <w:rsid w:val="31F02E3E"/>
    <w:rsid w:val="3BE36A36"/>
    <w:rsid w:val="3F7F327C"/>
    <w:rsid w:val="50681295"/>
    <w:rsid w:val="537416E3"/>
    <w:rsid w:val="556F1B96"/>
    <w:rsid w:val="5E2C797D"/>
    <w:rsid w:val="78BF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DFABB"/>
  <w15:docId w15:val="{14D9D0A6-FF5B-4AF6-8741-D4CEEA5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F7F"/>
    <w:pPr>
      <w:widowControl w:val="0"/>
      <w:jc w:val="both"/>
    </w:pPr>
    <w:rPr>
      <w:rFonts w:ascii="Times New Roman" w:hAnsi="Times New Roman"/>
      <w:kern w:val="2"/>
      <w:sz w:val="21"/>
      <w:szCs w:val="24"/>
    </w:rPr>
  </w:style>
  <w:style w:type="paragraph" w:styleId="1">
    <w:name w:val="heading 1"/>
    <w:basedOn w:val="a"/>
    <w:next w:val="a"/>
    <w:link w:val="10"/>
    <w:qFormat/>
    <w:rsid w:val="006C5F7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C5F7F"/>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semiHidden/>
    <w:unhideWhenUsed/>
    <w:qFormat/>
    <w:rsid w:val="00E776C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6C5F7F"/>
    <w:rPr>
      <w:rFonts w:ascii="宋体"/>
      <w:sz w:val="18"/>
      <w:szCs w:val="18"/>
    </w:rPr>
  </w:style>
  <w:style w:type="paragraph" w:styleId="a5">
    <w:name w:val="annotation text"/>
    <w:basedOn w:val="a"/>
    <w:link w:val="a6"/>
    <w:uiPriority w:val="99"/>
    <w:unhideWhenUsed/>
    <w:qFormat/>
    <w:rsid w:val="006C5F7F"/>
    <w:pPr>
      <w:jc w:val="left"/>
    </w:pPr>
  </w:style>
  <w:style w:type="paragraph" w:styleId="a7">
    <w:name w:val="Balloon Text"/>
    <w:basedOn w:val="a"/>
    <w:link w:val="a8"/>
    <w:uiPriority w:val="99"/>
    <w:unhideWhenUsed/>
    <w:rsid w:val="006C5F7F"/>
    <w:rPr>
      <w:sz w:val="18"/>
      <w:szCs w:val="18"/>
    </w:rPr>
  </w:style>
  <w:style w:type="paragraph" w:styleId="a9">
    <w:name w:val="footer"/>
    <w:basedOn w:val="a"/>
    <w:link w:val="aa"/>
    <w:uiPriority w:val="99"/>
    <w:unhideWhenUsed/>
    <w:qFormat/>
    <w:rsid w:val="006C5F7F"/>
    <w:pPr>
      <w:tabs>
        <w:tab w:val="center" w:pos="4153"/>
        <w:tab w:val="right" w:pos="8306"/>
      </w:tabs>
      <w:snapToGrid w:val="0"/>
      <w:jc w:val="left"/>
    </w:pPr>
    <w:rPr>
      <w:sz w:val="18"/>
      <w:szCs w:val="18"/>
    </w:rPr>
  </w:style>
  <w:style w:type="paragraph" w:styleId="ab">
    <w:name w:val="header"/>
    <w:basedOn w:val="a"/>
    <w:link w:val="ac"/>
    <w:uiPriority w:val="99"/>
    <w:unhideWhenUsed/>
    <w:rsid w:val="006C5F7F"/>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rsid w:val="006C5F7F"/>
  </w:style>
  <w:style w:type="paragraph" w:styleId="21">
    <w:name w:val="toc 2"/>
    <w:basedOn w:val="a"/>
    <w:next w:val="a"/>
    <w:uiPriority w:val="39"/>
    <w:unhideWhenUsed/>
    <w:rsid w:val="006C5F7F"/>
    <w:pPr>
      <w:ind w:leftChars="200" w:left="420"/>
    </w:pPr>
  </w:style>
  <w:style w:type="paragraph" w:styleId="ad">
    <w:name w:val="Title"/>
    <w:basedOn w:val="a"/>
    <w:next w:val="a"/>
    <w:link w:val="ae"/>
    <w:uiPriority w:val="10"/>
    <w:qFormat/>
    <w:rsid w:val="006C5F7F"/>
    <w:pPr>
      <w:spacing w:before="240" w:after="60"/>
      <w:jc w:val="center"/>
      <w:outlineLvl w:val="0"/>
    </w:pPr>
    <w:rPr>
      <w:rFonts w:asciiTheme="majorHAnsi" w:hAnsiTheme="majorHAnsi" w:cstheme="majorBidi"/>
      <w:b/>
      <w:bCs/>
      <w:sz w:val="32"/>
      <w:szCs w:val="32"/>
    </w:rPr>
  </w:style>
  <w:style w:type="character" w:styleId="af">
    <w:name w:val="Hyperlink"/>
    <w:basedOn w:val="a0"/>
    <w:uiPriority w:val="99"/>
    <w:unhideWhenUsed/>
    <w:rsid w:val="006C5F7F"/>
    <w:rPr>
      <w:color w:val="0000FF" w:themeColor="hyperlink"/>
      <w:u w:val="single"/>
    </w:rPr>
  </w:style>
  <w:style w:type="character" w:styleId="af0">
    <w:name w:val="annotation reference"/>
    <w:uiPriority w:val="99"/>
    <w:unhideWhenUsed/>
    <w:rsid w:val="006C5F7F"/>
    <w:rPr>
      <w:sz w:val="21"/>
      <w:szCs w:val="21"/>
    </w:rPr>
  </w:style>
  <w:style w:type="table" w:styleId="af1">
    <w:name w:val="Table Grid"/>
    <w:basedOn w:val="a1"/>
    <w:uiPriority w:val="59"/>
    <w:qFormat/>
    <w:rsid w:val="006C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6C5F7F"/>
    <w:rPr>
      <w:rFonts w:ascii="Times New Roman" w:eastAsia="宋体" w:hAnsi="Times New Roman" w:cs="Times New Roman"/>
      <w:b/>
      <w:bCs/>
      <w:kern w:val="44"/>
      <w:sz w:val="44"/>
      <w:szCs w:val="44"/>
    </w:rPr>
  </w:style>
  <w:style w:type="character" w:customStyle="1" w:styleId="20">
    <w:name w:val="标题 2 字符"/>
    <w:link w:val="2"/>
    <w:uiPriority w:val="9"/>
    <w:qFormat/>
    <w:rsid w:val="006C5F7F"/>
    <w:rPr>
      <w:rFonts w:ascii="Cambria" w:eastAsia="宋体" w:hAnsi="Cambria" w:cs="Times New Roman"/>
      <w:b/>
      <w:bCs/>
      <w:sz w:val="32"/>
      <w:szCs w:val="32"/>
    </w:rPr>
  </w:style>
  <w:style w:type="character" w:customStyle="1" w:styleId="ac">
    <w:name w:val="页眉 字符"/>
    <w:link w:val="ab"/>
    <w:uiPriority w:val="99"/>
    <w:qFormat/>
    <w:rsid w:val="006C5F7F"/>
    <w:rPr>
      <w:rFonts w:ascii="Times New Roman" w:eastAsia="宋体" w:hAnsi="Times New Roman" w:cs="Times New Roman"/>
      <w:sz w:val="18"/>
      <w:szCs w:val="18"/>
    </w:rPr>
  </w:style>
  <w:style w:type="character" w:customStyle="1" w:styleId="aa">
    <w:name w:val="页脚 字符"/>
    <w:link w:val="a9"/>
    <w:uiPriority w:val="99"/>
    <w:qFormat/>
    <w:rsid w:val="006C5F7F"/>
    <w:rPr>
      <w:rFonts w:ascii="Times New Roman" w:eastAsia="宋体" w:hAnsi="Times New Roman" w:cs="Times New Roman"/>
      <w:sz w:val="18"/>
      <w:szCs w:val="18"/>
    </w:rPr>
  </w:style>
  <w:style w:type="paragraph" w:customStyle="1" w:styleId="12">
    <w:name w:val="列出段落1"/>
    <w:basedOn w:val="a"/>
    <w:uiPriority w:val="34"/>
    <w:qFormat/>
    <w:rsid w:val="006C5F7F"/>
    <w:pPr>
      <w:ind w:firstLineChars="200" w:firstLine="420"/>
    </w:pPr>
  </w:style>
  <w:style w:type="paragraph" w:customStyle="1" w:styleId="110">
    <w:name w:val="列出段落11"/>
    <w:basedOn w:val="a"/>
    <w:qFormat/>
    <w:rsid w:val="006C5F7F"/>
    <w:pPr>
      <w:ind w:firstLineChars="200" w:firstLine="420"/>
    </w:pPr>
  </w:style>
  <w:style w:type="character" w:customStyle="1" w:styleId="5-Char">
    <w:name w:val="5-内文 Char"/>
    <w:link w:val="5-"/>
    <w:uiPriority w:val="99"/>
    <w:qFormat/>
    <w:rsid w:val="006C5F7F"/>
    <w:rPr>
      <w:rFonts w:ascii="Times New Roman" w:eastAsia="仿宋_GB2312" w:hAnsi="Times New Roman"/>
      <w:sz w:val="28"/>
      <w:szCs w:val="28"/>
    </w:rPr>
  </w:style>
  <w:style w:type="paragraph" w:customStyle="1" w:styleId="5-">
    <w:name w:val="5-内文"/>
    <w:basedOn w:val="a"/>
    <w:link w:val="5-Char"/>
    <w:uiPriority w:val="99"/>
    <w:qFormat/>
    <w:rsid w:val="006C5F7F"/>
    <w:pPr>
      <w:spacing w:beforeLines="25" w:afterLines="25" w:line="300" w:lineRule="auto"/>
      <w:ind w:firstLineChars="200" w:firstLine="200"/>
    </w:pPr>
    <w:rPr>
      <w:rFonts w:eastAsia="仿宋_GB2312"/>
      <w:kern w:val="0"/>
      <w:sz w:val="28"/>
      <w:szCs w:val="28"/>
    </w:rPr>
  </w:style>
  <w:style w:type="character" w:customStyle="1" w:styleId="a8">
    <w:name w:val="批注框文本 字符"/>
    <w:link w:val="a7"/>
    <w:uiPriority w:val="99"/>
    <w:semiHidden/>
    <w:rsid w:val="006C5F7F"/>
    <w:rPr>
      <w:rFonts w:ascii="Times New Roman" w:hAnsi="Times New Roman"/>
      <w:kern w:val="2"/>
      <w:sz w:val="18"/>
      <w:szCs w:val="18"/>
    </w:rPr>
  </w:style>
  <w:style w:type="character" w:customStyle="1" w:styleId="a6">
    <w:name w:val="批注文字 字符"/>
    <w:link w:val="a5"/>
    <w:uiPriority w:val="99"/>
    <w:rsid w:val="006C5F7F"/>
    <w:rPr>
      <w:rFonts w:ascii="Times New Roman" w:hAnsi="Times New Roman"/>
      <w:kern w:val="2"/>
      <w:sz w:val="21"/>
      <w:szCs w:val="24"/>
    </w:rPr>
  </w:style>
  <w:style w:type="paragraph" w:customStyle="1" w:styleId="TOC1">
    <w:name w:val="TOC 标题1"/>
    <w:basedOn w:val="1"/>
    <w:next w:val="a"/>
    <w:uiPriority w:val="39"/>
    <w:unhideWhenUsed/>
    <w:qFormat/>
    <w:rsid w:val="006C5F7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4">
    <w:name w:val="文档结构图 字符"/>
    <w:basedOn w:val="a0"/>
    <w:link w:val="a3"/>
    <w:uiPriority w:val="99"/>
    <w:semiHidden/>
    <w:rsid w:val="006C5F7F"/>
    <w:rPr>
      <w:rFonts w:ascii="宋体" w:hAnsi="Times New Roman"/>
      <w:kern w:val="2"/>
      <w:sz w:val="18"/>
      <w:szCs w:val="18"/>
    </w:rPr>
  </w:style>
  <w:style w:type="character" w:customStyle="1" w:styleId="ae">
    <w:name w:val="标题 字符"/>
    <w:basedOn w:val="a0"/>
    <w:link w:val="ad"/>
    <w:uiPriority w:val="10"/>
    <w:rsid w:val="006C5F7F"/>
    <w:rPr>
      <w:rFonts w:asciiTheme="majorHAnsi" w:hAnsiTheme="majorHAnsi" w:cstheme="majorBidi"/>
      <w:b/>
      <w:bCs/>
      <w:kern w:val="2"/>
      <w:sz w:val="32"/>
      <w:szCs w:val="32"/>
    </w:rPr>
  </w:style>
  <w:style w:type="character" w:customStyle="1" w:styleId="30">
    <w:name w:val="标题 3 字符"/>
    <w:basedOn w:val="a0"/>
    <w:link w:val="3"/>
    <w:uiPriority w:val="9"/>
    <w:semiHidden/>
    <w:rsid w:val="00E776C6"/>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BD462-2313-45B0-AAD4-CB395476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1145</Words>
  <Characters>6527</Characters>
  <Application>Microsoft Office Word</Application>
  <DocSecurity>0</DocSecurity>
  <Lines>54</Lines>
  <Paragraphs>15</Paragraphs>
  <ScaleCrop>false</ScaleCrop>
  <Company>Microsoft</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user</cp:lastModifiedBy>
  <cp:revision>8</cp:revision>
  <cp:lastPrinted>2017-05-04T09:47:00Z</cp:lastPrinted>
  <dcterms:created xsi:type="dcterms:W3CDTF">2018-03-30T00:01:00Z</dcterms:created>
  <dcterms:modified xsi:type="dcterms:W3CDTF">2018-04-04T13:59:00Z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